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B87847" w14:textId="77777777" w:rsidR="00D5547E" w:rsidRPr="009E51FC" w:rsidRDefault="00D5547E" w:rsidP="000A1D66">
      <w:pPr>
        <w:jc w:val="both"/>
      </w:pPr>
    </w:p>
    <w:tbl>
      <w:tblPr>
        <w:tblW w:w="0" w:type="auto"/>
        <w:tblInd w:w="108" w:type="dxa"/>
        <w:tblLayout w:type="fixed"/>
        <w:tblLook w:val="04A0" w:firstRow="1" w:lastRow="0" w:firstColumn="1" w:lastColumn="0" w:noHBand="0" w:noVBand="1"/>
      </w:tblPr>
      <w:tblGrid>
        <w:gridCol w:w="2438"/>
        <w:gridCol w:w="6406"/>
      </w:tblGrid>
      <w:tr w:rsidR="00CE544A" w:rsidRPr="00975B07" w14:paraId="30D16DAD" w14:textId="77777777" w:rsidTr="005F7F7E">
        <w:tc>
          <w:tcPr>
            <w:tcW w:w="2438" w:type="dxa"/>
            <w:shd w:val="clear" w:color="auto" w:fill="auto"/>
          </w:tcPr>
          <w:p w14:paraId="61EAED78" w14:textId="77777777" w:rsidR="00F445B1" w:rsidRPr="00975B07" w:rsidRDefault="00F445B1" w:rsidP="000A1D66">
            <w:pPr>
              <w:jc w:val="both"/>
              <w:rPr>
                <w:rStyle w:val="Firstpagetablebold"/>
              </w:rPr>
            </w:pPr>
            <w:r w:rsidRPr="00975B07">
              <w:rPr>
                <w:rStyle w:val="Firstpagetablebold"/>
              </w:rPr>
              <w:t>To</w:t>
            </w:r>
            <w:r w:rsidR="005C35A5" w:rsidRPr="00975B07">
              <w:rPr>
                <w:rStyle w:val="Firstpagetablebold"/>
              </w:rPr>
              <w:t>:</w:t>
            </w:r>
          </w:p>
        </w:tc>
        <w:tc>
          <w:tcPr>
            <w:tcW w:w="6406" w:type="dxa"/>
            <w:shd w:val="clear" w:color="auto" w:fill="auto"/>
          </w:tcPr>
          <w:p w14:paraId="0CA4FED8" w14:textId="77777777" w:rsidR="00F445B1" w:rsidRPr="00F95BC9" w:rsidRDefault="00EF33D4" w:rsidP="000A1D66">
            <w:pPr>
              <w:jc w:val="both"/>
              <w:rPr>
                <w:rStyle w:val="Firstpagetablebold"/>
              </w:rPr>
            </w:pPr>
            <w:r>
              <w:rPr>
                <w:rStyle w:val="Firstpagetablebold"/>
              </w:rPr>
              <w:t>Scrutiny Committee</w:t>
            </w:r>
          </w:p>
        </w:tc>
      </w:tr>
      <w:tr w:rsidR="00CE544A" w:rsidRPr="00975B07" w14:paraId="67E1DE34" w14:textId="77777777" w:rsidTr="005F7F7E">
        <w:tc>
          <w:tcPr>
            <w:tcW w:w="2438" w:type="dxa"/>
            <w:shd w:val="clear" w:color="auto" w:fill="auto"/>
          </w:tcPr>
          <w:p w14:paraId="6D694B14" w14:textId="77777777" w:rsidR="00F445B1" w:rsidRPr="00975B07" w:rsidRDefault="00F445B1" w:rsidP="000A1D66">
            <w:pPr>
              <w:jc w:val="both"/>
              <w:rPr>
                <w:rStyle w:val="Firstpagetablebold"/>
              </w:rPr>
            </w:pPr>
            <w:r w:rsidRPr="00975B07">
              <w:rPr>
                <w:rStyle w:val="Firstpagetablebold"/>
              </w:rPr>
              <w:t>Dat</w:t>
            </w:r>
            <w:r w:rsidR="005C35A5" w:rsidRPr="00975B07">
              <w:rPr>
                <w:rStyle w:val="Firstpagetablebold"/>
              </w:rPr>
              <w:t>e:</w:t>
            </w:r>
          </w:p>
        </w:tc>
        <w:tc>
          <w:tcPr>
            <w:tcW w:w="6406" w:type="dxa"/>
            <w:shd w:val="clear" w:color="auto" w:fill="auto"/>
          </w:tcPr>
          <w:p w14:paraId="7B72382C" w14:textId="77777777" w:rsidR="00F445B1" w:rsidRPr="001356F1" w:rsidRDefault="00AD297A" w:rsidP="000A1D66">
            <w:pPr>
              <w:jc w:val="both"/>
              <w:rPr>
                <w:b/>
              </w:rPr>
            </w:pPr>
            <w:r>
              <w:rPr>
                <w:rStyle w:val="Firstpagetablebold"/>
              </w:rPr>
              <w:t>14 January 2020</w:t>
            </w:r>
          </w:p>
        </w:tc>
      </w:tr>
      <w:tr w:rsidR="00CE544A" w:rsidRPr="00975B07" w14:paraId="6F87A5C3" w14:textId="77777777" w:rsidTr="005F7F7E">
        <w:tc>
          <w:tcPr>
            <w:tcW w:w="2438" w:type="dxa"/>
            <w:shd w:val="clear" w:color="auto" w:fill="auto"/>
          </w:tcPr>
          <w:p w14:paraId="5F165239" w14:textId="77777777" w:rsidR="00F445B1" w:rsidRPr="00975B07" w:rsidRDefault="00F445B1" w:rsidP="000A1D66">
            <w:pPr>
              <w:jc w:val="both"/>
              <w:rPr>
                <w:rStyle w:val="Firstpagetablebold"/>
              </w:rPr>
            </w:pPr>
            <w:r w:rsidRPr="00975B07">
              <w:rPr>
                <w:rStyle w:val="Firstpagetablebold"/>
              </w:rPr>
              <w:t>Report of</w:t>
            </w:r>
            <w:r w:rsidR="005C35A5" w:rsidRPr="00975B07">
              <w:rPr>
                <w:rStyle w:val="Firstpagetablebold"/>
              </w:rPr>
              <w:t>:</w:t>
            </w:r>
          </w:p>
        </w:tc>
        <w:tc>
          <w:tcPr>
            <w:tcW w:w="6406" w:type="dxa"/>
            <w:shd w:val="clear" w:color="auto" w:fill="auto"/>
          </w:tcPr>
          <w:p w14:paraId="765D2CAB" w14:textId="77777777" w:rsidR="00F445B1" w:rsidRPr="001356F1" w:rsidRDefault="00AD297A" w:rsidP="000A1D66">
            <w:pPr>
              <w:jc w:val="both"/>
              <w:rPr>
                <w:rStyle w:val="Firstpagetablebold"/>
              </w:rPr>
            </w:pPr>
            <w:r>
              <w:rPr>
                <w:rStyle w:val="Firstpagetablebold"/>
              </w:rPr>
              <w:t>Tim Sadler, Transition Director</w:t>
            </w:r>
          </w:p>
        </w:tc>
      </w:tr>
      <w:tr w:rsidR="00CE544A" w:rsidRPr="00975B07" w14:paraId="4035E488" w14:textId="77777777" w:rsidTr="005F7F7E">
        <w:tc>
          <w:tcPr>
            <w:tcW w:w="2438" w:type="dxa"/>
            <w:shd w:val="clear" w:color="auto" w:fill="auto"/>
          </w:tcPr>
          <w:p w14:paraId="41EF1D9B" w14:textId="77777777" w:rsidR="00F445B1" w:rsidRPr="00975B07" w:rsidRDefault="00F445B1" w:rsidP="000A1D66">
            <w:pPr>
              <w:jc w:val="both"/>
              <w:rPr>
                <w:rStyle w:val="Firstpagetablebold"/>
              </w:rPr>
            </w:pPr>
            <w:r w:rsidRPr="00975B07">
              <w:rPr>
                <w:rStyle w:val="Firstpagetablebold"/>
              </w:rPr>
              <w:t xml:space="preserve">Title of Report: </w:t>
            </w:r>
          </w:p>
        </w:tc>
        <w:tc>
          <w:tcPr>
            <w:tcW w:w="6406" w:type="dxa"/>
            <w:shd w:val="clear" w:color="auto" w:fill="auto"/>
          </w:tcPr>
          <w:p w14:paraId="0D4F8F37" w14:textId="540CB998" w:rsidR="00F445B1" w:rsidRPr="001356F1" w:rsidRDefault="004F2607" w:rsidP="000A1D66">
            <w:pPr>
              <w:jc w:val="both"/>
              <w:rPr>
                <w:rStyle w:val="Firstpagetablebold"/>
              </w:rPr>
            </w:pPr>
            <w:r>
              <w:rPr>
                <w:rStyle w:val="Firstpagetablebold"/>
              </w:rPr>
              <w:t xml:space="preserve">Go Ultra Low Oxford </w:t>
            </w:r>
            <w:r w:rsidR="00B11E8F">
              <w:rPr>
                <w:rStyle w:val="Firstpagetablebold"/>
              </w:rPr>
              <w:t xml:space="preserve">Pilot </w:t>
            </w:r>
            <w:r>
              <w:rPr>
                <w:rStyle w:val="Firstpagetablebold"/>
              </w:rPr>
              <w:t xml:space="preserve">– </w:t>
            </w:r>
            <w:r w:rsidR="000A1D66">
              <w:rPr>
                <w:rStyle w:val="Firstpagetablebold"/>
              </w:rPr>
              <w:t>On-street</w:t>
            </w:r>
            <w:r>
              <w:rPr>
                <w:rStyle w:val="Firstpagetablebold"/>
              </w:rPr>
              <w:t xml:space="preserve"> &amp; Taxi</w:t>
            </w:r>
          </w:p>
        </w:tc>
      </w:tr>
    </w:tbl>
    <w:p w14:paraId="6E8D0E0B" w14:textId="77777777" w:rsidR="004F20EF" w:rsidRDefault="004F20EF" w:rsidP="000A1D66">
      <w:pPr>
        <w:jc w:val="both"/>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26"/>
        <w:gridCol w:w="2012"/>
        <w:gridCol w:w="6407"/>
      </w:tblGrid>
      <w:tr w:rsidR="00D5547E" w14:paraId="7D716A3C" w14:textId="77777777" w:rsidTr="0080749A">
        <w:tc>
          <w:tcPr>
            <w:tcW w:w="8845" w:type="dxa"/>
            <w:gridSpan w:val="3"/>
            <w:tcBorders>
              <w:bottom w:val="single" w:sz="8" w:space="0" w:color="000000"/>
            </w:tcBorders>
            <w:hideMark/>
          </w:tcPr>
          <w:p w14:paraId="3460B7A1" w14:textId="77777777" w:rsidR="00D5547E" w:rsidRDefault="00745BF0" w:rsidP="000A1D66">
            <w:pPr>
              <w:jc w:val="both"/>
              <w:rPr>
                <w:rStyle w:val="Firstpagetablebold"/>
              </w:rPr>
            </w:pPr>
            <w:r>
              <w:rPr>
                <w:rStyle w:val="Firstpagetablebold"/>
              </w:rPr>
              <w:t>Summary and r</w:t>
            </w:r>
            <w:r w:rsidR="00D5547E">
              <w:rPr>
                <w:rStyle w:val="Firstpagetablebold"/>
              </w:rPr>
              <w:t>ecommendations</w:t>
            </w:r>
          </w:p>
        </w:tc>
      </w:tr>
      <w:tr w:rsidR="00D5547E" w14:paraId="293187FA" w14:textId="77777777" w:rsidTr="0080749A">
        <w:tc>
          <w:tcPr>
            <w:tcW w:w="2438" w:type="dxa"/>
            <w:gridSpan w:val="2"/>
            <w:tcBorders>
              <w:top w:val="single" w:sz="8" w:space="0" w:color="000000"/>
              <w:left w:val="single" w:sz="8" w:space="0" w:color="000000"/>
              <w:bottom w:val="nil"/>
              <w:right w:val="nil"/>
            </w:tcBorders>
            <w:hideMark/>
          </w:tcPr>
          <w:p w14:paraId="03057C55" w14:textId="77777777" w:rsidR="00D5547E" w:rsidRDefault="00D5547E" w:rsidP="000A1D66">
            <w:pPr>
              <w:jc w:val="both"/>
              <w:rPr>
                <w:rStyle w:val="Firstpagetablebold"/>
              </w:rPr>
            </w:pPr>
            <w:r>
              <w:rPr>
                <w:rStyle w:val="Firstpagetablebold"/>
              </w:rPr>
              <w:t>Purpose of report:</w:t>
            </w:r>
          </w:p>
        </w:tc>
        <w:tc>
          <w:tcPr>
            <w:tcW w:w="6407" w:type="dxa"/>
            <w:tcBorders>
              <w:top w:val="single" w:sz="8" w:space="0" w:color="000000"/>
              <w:left w:val="nil"/>
              <w:bottom w:val="nil"/>
              <w:right w:val="single" w:sz="8" w:space="0" w:color="000000"/>
            </w:tcBorders>
            <w:hideMark/>
          </w:tcPr>
          <w:p w14:paraId="047F782A" w14:textId="77777777" w:rsidR="00D5547E" w:rsidRPr="001356F1" w:rsidRDefault="00AD297A" w:rsidP="000A1D66">
            <w:pPr>
              <w:jc w:val="both"/>
            </w:pPr>
            <w:r>
              <w:t>The scrutiny committee asked for a report t</w:t>
            </w:r>
            <w:r w:rsidRPr="00AD297A">
              <w:t xml:space="preserve">o consider </w:t>
            </w:r>
            <w:r w:rsidR="00B11E8F">
              <w:t xml:space="preserve">the outcomes of the Go Ultra Low Oxford Pilot Stages. </w:t>
            </w:r>
          </w:p>
        </w:tc>
      </w:tr>
      <w:tr w:rsidR="00D5547E" w14:paraId="15CAE08C" w14:textId="77777777" w:rsidTr="0080749A">
        <w:tc>
          <w:tcPr>
            <w:tcW w:w="2438" w:type="dxa"/>
            <w:gridSpan w:val="2"/>
            <w:tcBorders>
              <w:top w:val="nil"/>
              <w:left w:val="single" w:sz="8" w:space="0" w:color="000000"/>
              <w:bottom w:val="nil"/>
              <w:right w:val="nil"/>
            </w:tcBorders>
            <w:hideMark/>
          </w:tcPr>
          <w:p w14:paraId="6C3A4C70" w14:textId="77777777" w:rsidR="00D5547E" w:rsidRDefault="00D5547E" w:rsidP="000A1D66">
            <w:pPr>
              <w:jc w:val="both"/>
              <w:rPr>
                <w:rStyle w:val="Firstpagetablebold"/>
              </w:rPr>
            </w:pPr>
            <w:r>
              <w:rPr>
                <w:rStyle w:val="Firstpagetablebold"/>
              </w:rPr>
              <w:t>Key decision:</w:t>
            </w:r>
          </w:p>
        </w:tc>
        <w:tc>
          <w:tcPr>
            <w:tcW w:w="6407" w:type="dxa"/>
            <w:tcBorders>
              <w:top w:val="nil"/>
              <w:left w:val="nil"/>
              <w:bottom w:val="nil"/>
              <w:right w:val="single" w:sz="8" w:space="0" w:color="000000"/>
            </w:tcBorders>
            <w:hideMark/>
          </w:tcPr>
          <w:p w14:paraId="13935259" w14:textId="77777777" w:rsidR="00D5547E" w:rsidRPr="001356F1" w:rsidRDefault="00990ADC" w:rsidP="000A1D66">
            <w:pPr>
              <w:jc w:val="both"/>
            </w:pPr>
            <w:r>
              <w:t>No</w:t>
            </w:r>
          </w:p>
        </w:tc>
      </w:tr>
      <w:tr w:rsidR="00D5547E" w14:paraId="30E7591D" w14:textId="77777777" w:rsidTr="0080749A">
        <w:tc>
          <w:tcPr>
            <w:tcW w:w="2438" w:type="dxa"/>
            <w:gridSpan w:val="2"/>
            <w:tcBorders>
              <w:top w:val="nil"/>
              <w:left w:val="single" w:sz="8" w:space="0" w:color="000000"/>
              <w:bottom w:val="nil"/>
              <w:right w:val="nil"/>
            </w:tcBorders>
            <w:hideMark/>
          </w:tcPr>
          <w:p w14:paraId="231527E3" w14:textId="77777777" w:rsidR="00D5547E" w:rsidRPr="00B30BBC" w:rsidRDefault="00D5547E" w:rsidP="000A1D66">
            <w:pPr>
              <w:jc w:val="both"/>
              <w:rPr>
                <w:rStyle w:val="Firstpagetablebold"/>
              </w:rPr>
            </w:pPr>
            <w:r w:rsidRPr="00B30BBC">
              <w:rPr>
                <w:rStyle w:val="Firstpagetablebold"/>
              </w:rPr>
              <w:t>Executive Board Member:</w:t>
            </w:r>
          </w:p>
        </w:tc>
        <w:tc>
          <w:tcPr>
            <w:tcW w:w="6407" w:type="dxa"/>
            <w:tcBorders>
              <w:top w:val="nil"/>
              <w:left w:val="nil"/>
              <w:bottom w:val="nil"/>
              <w:right w:val="single" w:sz="8" w:space="0" w:color="000000"/>
            </w:tcBorders>
            <w:hideMark/>
          </w:tcPr>
          <w:p w14:paraId="7DA7FECF" w14:textId="77777777" w:rsidR="00D5547E" w:rsidRPr="00B30BBC" w:rsidRDefault="00D5547E" w:rsidP="000A1D66">
            <w:pPr>
              <w:jc w:val="both"/>
            </w:pPr>
            <w:r w:rsidRPr="00B30BBC">
              <w:t xml:space="preserve">Councillor </w:t>
            </w:r>
            <w:r w:rsidR="00AD297A">
              <w:t xml:space="preserve">Tom Hayes, </w:t>
            </w:r>
            <w:r w:rsidR="00AD297A" w:rsidRPr="00AD297A">
              <w:t>Cabinet Member for Zero Carbon Oxford</w:t>
            </w:r>
          </w:p>
        </w:tc>
      </w:tr>
      <w:tr w:rsidR="0080749A" w14:paraId="2F995580" w14:textId="77777777" w:rsidTr="0080749A">
        <w:tc>
          <w:tcPr>
            <w:tcW w:w="2438" w:type="dxa"/>
            <w:gridSpan w:val="2"/>
            <w:tcBorders>
              <w:top w:val="nil"/>
              <w:left w:val="single" w:sz="8" w:space="0" w:color="000000"/>
              <w:bottom w:val="nil"/>
              <w:right w:val="nil"/>
            </w:tcBorders>
          </w:tcPr>
          <w:p w14:paraId="36528893" w14:textId="77777777" w:rsidR="0080749A" w:rsidRDefault="0080749A" w:rsidP="000A1D66">
            <w:pPr>
              <w:jc w:val="both"/>
              <w:rPr>
                <w:rStyle w:val="Firstpagetablebold"/>
              </w:rPr>
            </w:pPr>
            <w:r>
              <w:rPr>
                <w:rStyle w:val="Firstpagetablebold"/>
              </w:rPr>
              <w:t>Corporate Priority:</w:t>
            </w:r>
          </w:p>
        </w:tc>
        <w:tc>
          <w:tcPr>
            <w:tcW w:w="6407" w:type="dxa"/>
            <w:tcBorders>
              <w:top w:val="nil"/>
              <w:left w:val="nil"/>
              <w:bottom w:val="nil"/>
              <w:right w:val="single" w:sz="8" w:space="0" w:color="000000"/>
            </w:tcBorders>
          </w:tcPr>
          <w:p w14:paraId="174E3D7B" w14:textId="77777777" w:rsidR="0080749A" w:rsidRPr="001356F1" w:rsidRDefault="00AD297A" w:rsidP="000A1D66">
            <w:pPr>
              <w:jc w:val="both"/>
            </w:pPr>
            <w:r>
              <w:t>Clean Green Oxford</w:t>
            </w:r>
          </w:p>
        </w:tc>
      </w:tr>
      <w:tr w:rsidR="00D5547E" w14:paraId="2CD1F762" w14:textId="77777777" w:rsidTr="0080749A">
        <w:tc>
          <w:tcPr>
            <w:tcW w:w="2438" w:type="dxa"/>
            <w:gridSpan w:val="2"/>
            <w:tcBorders>
              <w:top w:val="nil"/>
              <w:left w:val="single" w:sz="8" w:space="0" w:color="000000"/>
              <w:bottom w:val="nil"/>
              <w:right w:val="nil"/>
            </w:tcBorders>
            <w:hideMark/>
          </w:tcPr>
          <w:p w14:paraId="2871E3B9" w14:textId="77777777" w:rsidR="00D5547E" w:rsidRDefault="00D5547E" w:rsidP="000A1D66">
            <w:pPr>
              <w:jc w:val="both"/>
              <w:rPr>
                <w:rStyle w:val="Firstpagetablebold"/>
              </w:rPr>
            </w:pPr>
            <w:r>
              <w:rPr>
                <w:rStyle w:val="Firstpagetablebold"/>
              </w:rPr>
              <w:t>Policy Framework:</w:t>
            </w:r>
          </w:p>
        </w:tc>
        <w:tc>
          <w:tcPr>
            <w:tcW w:w="6407" w:type="dxa"/>
            <w:tcBorders>
              <w:top w:val="nil"/>
              <w:left w:val="nil"/>
              <w:bottom w:val="nil"/>
              <w:right w:val="single" w:sz="8" w:space="0" w:color="000000"/>
            </w:tcBorders>
            <w:hideMark/>
          </w:tcPr>
          <w:p w14:paraId="3439E9FA" w14:textId="77777777" w:rsidR="00D5547E" w:rsidRPr="001356F1" w:rsidRDefault="00AD297A" w:rsidP="000A1D66">
            <w:pPr>
              <w:jc w:val="both"/>
            </w:pPr>
            <w:r>
              <w:t>Clean Air Act</w:t>
            </w:r>
          </w:p>
        </w:tc>
      </w:tr>
      <w:tr w:rsidR="005F7F7E" w:rsidRPr="00975B07" w14:paraId="0776B70E" w14:textId="77777777" w:rsidTr="00A46E98">
        <w:trPr>
          <w:trHeight w:val="413"/>
        </w:trPr>
        <w:tc>
          <w:tcPr>
            <w:tcW w:w="8845" w:type="dxa"/>
            <w:gridSpan w:val="3"/>
            <w:tcBorders>
              <w:bottom w:val="single" w:sz="8" w:space="0" w:color="000000"/>
            </w:tcBorders>
          </w:tcPr>
          <w:p w14:paraId="0E0C4318" w14:textId="39B8AB77" w:rsidR="005F7F7E" w:rsidRPr="00975B07" w:rsidRDefault="005F7F7E" w:rsidP="00F8322B">
            <w:pPr>
              <w:jc w:val="both"/>
            </w:pPr>
            <w:proofErr w:type="spellStart"/>
            <w:r>
              <w:rPr>
                <w:rStyle w:val="Firstpagetablebold"/>
              </w:rPr>
              <w:t>Recommendation:</w:t>
            </w:r>
            <w:r w:rsidRPr="00F8322B">
              <w:rPr>
                <w:rStyle w:val="Firstpagetablebold"/>
                <w:b w:val="0"/>
              </w:rPr>
              <w:t>That</w:t>
            </w:r>
            <w:proofErr w:type="spellEnd"/>
            <w:r w:rsidRPr="00F8322B">
              <w:rPr>
                <w:rStyle w:val="Firstpagetablebold"/>
                <w:b w:val="0"/>
              </w:rPr>
              <w:t xml:space="preserve"> the </w:t>
            </w:r>
            <w:r w:rsidR="00990ADC" w:rsidRPr="00F8322B">
              <w:rPr>
                <w:rStyle w:val="Firstpagetablebold"/>
                <w:b w:val="0"/>
              </w:rPr>
              <w:t>Scrutiny Committee resolves</w:t>
            </w:r>
            <w:r w:rsidRPr="00F8322B">
              <w:rPr>
                <w:rStyle w:val="Firstpagetablebold"/>
                <w:b w:val="0"/>
              </w:rPr>
              <w:t xml:space="preserve"> to:</w:t>
            </w:r>
          </w:p>
        </w:tc>
      </w:tr>
      <w:tr w:rsidR="0030208D" w:rsidRPr="00975B07" w14:paraId="6F328175" w14:textId="77777777" w:rsidTr="00A46E98">
        <w:trPr>
          <w:trHeight w:val="283"/>
        </w:trPr>
        <w:tc>
          <w:tcPr>
            <w:tcW w:w="426" w:type="dxa"/>
            <w:tcBorders>
              <w:top w:val="single" w:sz="8" w:space="0" w:color="000000"/>
              <w:left w:val="single" w:sz="8" w:space="0" w:color="000000"/>
              <w:bottom w:val="nil"/>
              <w:right w:val="nil"/>
            </w:tcBorders>
          </w:tcPr>
          <w:p w14:paraId="70594490" w14:textId="77777777" w:rsidR="0030208D" w:rsidRPr="00975B07" w:rsidRDefault="00046D2B" w:rsidP="000A1D66">
            <w:pPr>
              <w:jc w:val="both"/>
            </w:pPr>
            <w:r w:rsidRPr="00975B07">
              <w:t>1.</w:t>
            </w:r>
          </w:p>
        </w:tc>
        <w:tc>
          <w:tcPr>
            <w:tcW w:w="8419" w:type="dxa"/>
            <w:gridSpan w:val="2"/>
            <w:tcBorders>
              <w:top w:val="single" w:sz="8" w:space="0" w:color="000000"/>
              <w:left w:val="nil"/>
              <w:bottom w:val="nil"/>
              <w:right w:val="single" w:sz="8" w:space="0" w:color="000000"/>
            </w:tcBorders>
            <w:shd w:val="clear" w:color="auto" w:fill="auto"/>
          </w:tcPr>
          <w:p w14:paraId="2BA83629" w14:textId="77777777" w:rsidR="0030208D" w:rsidRPr="00990ADC" w:rsidRDefault="00990ADC" w:rsidP="000A1D66">
            <w:pPr>
              <w:jc w:val="both"/>
              <w:rPr>
                <w:b/>
              </w:rPr>
            </w:pPr>
            <w:r w:rsidRPr="00990ADC">
              <w:rPr>
                <w:rStyle w:val="Firstpagetablebold"/>
                <w:b w:val="0"/>
              </w:rPr>
              <w:t>Note and comment on the report</w:t>
            </w:r>
            <w:r w:rsidR="0030208D" w:rsidRPr="00990ADC">
              <w:rPr>
                <w:b/>
              </w:rPr>
              <w:t xml:space="preserve"> </w:t>
            </w:r>
          </w:p>
        </w:tc>
      </w:tr>
      <w:tr w:rsidR="00BD05ED" w:rsidRPr="00975B07" w14:paraId="5B14E148" w14:textId="77777777" w:rsidTr="00990ADC">
        <w:trPr>
          <w:trHeight w:val="283"/>
        </w:trPr>
        <w:tc>
          <w:tcPr>
            <w:tcW w:w="426" w:type="dxa"/>
            <w:tcBorders>
              <w:top w:val="nil"/>
              <w:left w:val="single" w:sz="8" w:space="0" w:color="000000"/>
              <w:bottom w:val="single" w:sz="8" w:space="0" w:color="000000"/>
              <w:right w:val="nil"/>
            </w:tcBorders>
          </w:tcPr>
          <w:p w14:paraId="7F9D590A" w14:textId="77777777" w:rsidR="00BD05ED" w:rsidRPr="00975B07" w:rsidRDefault="00BD05ED" w:rsidP="000A1D66">
            <w:pPr>
              <w:jc w:val="both"/>
            </w:pPr>
          </w:p>
        </w:tc>
        <w:tc>
          <w:tcPr>
            <w:tcW w:w="8419" w:type="dxa"/>
            <w:gridSpan w:val="2"/>
            <w:tcBorders>
              <w:top w:val="nil"/>
              <w:left w:val="nil"/>
              <w:bottom w:val="single" w:sz="8" w:space="0" w:color="000000"/>
              <w:right w:val="single" w:sz="8" w:space="0" w:color="000000"/>
            </w:tcBorders>
            <w:shd w:val="clear" w:color="auto" w:fill="auto"/>
          </w:tcPr>
          <w:p w14:paraId="526DD86E" w14:textId="77777777" w:rsidR="00BD05ED" w:rsidRPr="001356F1" w:rsidRDefault="00BD05ED" w:rsidP="000A1D66">
            <w:pPr>
              <w:jc w:val="both"/>
            </w:pPr>
          </w:p>
        </w:tc>
      </w:tr>
    </w:tbl>
    <w:p w14:paraId="4B136185" w14:textId="77777777" w:rsidR="00CE544A" w:rsidRPr="009E51FC" w:rsidRDefault="00CE544A" w:rsidP="000A1D66">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6406"/>
      </w:tblGrid>
      <w:tr w:rsidR="00966D42" w:rsidRPr="00975B07" w14:paraId="73D5DD52" w14:textId="77777777" w:rsidTr="00A46E98">
        <w:tc>
          <w:tcPr>
            <w:tcW w:w="8844" w:type="dxa"/>
            <w:gridSpan w:val="2"/>
            <w:tcBorders>
              <w:top w:val="single" w:sz="8" w:space="0" w:color="000000"/>
              <w:left w:val="single" w:sz="8" w:space="0" w:color="000000"/>
              <w:bottom w:val="single" w:sz="8" w:space="0" w:color="000000"/>
              <w:right w:val="single" w:sz="8" w:space="0" w:color="000000"/>
            </w:tcBorders>
            <w:shd w:val="clear" w:color="auto" w:fill="auto"/>
          </w:tcPr>
          <w:p w14:paraId="41910767" w14:textId="77777777" w:rsidR="00966D42" w:rsidRPr="00975B07" w:rsidRDefault="00966D42" w:rsidP="000A1D66">
            <w:pPr>
              <w:jc w:val="both"/>
            </w:pPr>
            <w:r w:rsidRPr="00745BF0">
              <w:rPr>
                <w:rStyle w:val="Firstpagetablebold"/>
              </w:rPr>
              <w:t>Appendices</w:t>
            </w:r>
          </w:p>
        </w:tc>
      </w:tr>
      <w:tr w:rsidR="009B12ED" w:rsidRPr="00975B07" w14:paraId="40A8B95F" w14:textId="77777777" w:rsidTr="00F07548">
        <w:tc>
          <w:tcPr>
            <w:tcW w:w="2438" w:type="dxa"/>
            <w:tcBorders>
              <w:top w:val="nil"/>
              <w:left w:val="single" w:sz="8" w:space="0" w:color="000000"/>
              <w:bottom w:val="nil"/>
              <w:right w:val="nil"/>
            </w:tcBorders>
            <w:shd w:val="clear" w:color="auto" w:fill="auto"/>
          </w:tcPr>
          <w:p w14:paraId="6E9889FF" w14:textId="187C6DA3" w:rsidR="009B12ED" w:rsidRPr="00975B07" w:rsidRDefault="009B12ED" w:rsidP="009B12ED">
            <w:pPr>
              <w:jc w:val="both"/>
            </w:pPr>
            <w:r w:rsidRPr="00975B07">
              <w:t xml:space="preserve">Appendix </w:t>
            </w:r>
            <w:r>
              <w:t>1</w:t>
            </w:r>
          </w:p>
        </w:tc>
        <w:tc>
          <w:tcPr>
            <w:tcW w:w="6406" w:type="dxa"/>
            <w:tcBorders>
              <w:top w:val="nil"/>
              <w:left w:val="nil"/>
              <w:bottom w:val="nil"/>
              <w:right w:val="single" w:sz="8" w:space="0" w:color="000000"/>
            </w:tcBorders>
          </w:tcPr>
          <w:p w14:paraId="6CF2FB89" w14:textId="723B3E00" w:rsidR="009B12ED" w:rsidRPr="001356F1" w:rsidRDefault="009B12ED" w:rsidP="000A1D66">
            <w:pPr>
              <w:jc w:val="both"/>
            </w:pPr>
            <w:r>
              <w:t>TSU - Final Report GULO Phase 1</w:t>
            </w:r>
          </w:p>
        </w:tc>
      </w:tr>
      <w:tr w:rsidR="009B12ED" w:rsidRPr="00975B07" w14:paraId="3B76C6D8" w14:textId="77777777" w:rsidTr="00A46E98">
        <w:tc>
          <w:tcPr>
            <w:tcW w:w="2438" w:type="dxa"/>
            <w:tcBorders>
              <w:top w:val="nil"/>
              <w:left w:val="single" w:sz="8" w:space="0" w:color="000000"/>
              <w:bottom w:val="nil"/>
              <w:right w:val="nil"/>
            </w:tcBorders>
            <w:shd w:val="clear" w:color="auto" w:fill="auto"/>
          </w:tcPr>
          <w:p w14:paraId="23DC3C11" w14:textId="65B95403" w:rsidR="009B12ED" w:rsidRPr="00975B07" w:rsidRDefault="009B12ED" w:rsidP="009B12ED">
            <w:pPr>
              <w:jc w:val="both"/>
            </w:pPr>
            <w:r w:rsidRPr="00975B07">
              <w:t xml:space="preserve">Appendix </w:t>
            </w:r>
            <w:r>
              <w:t>2</w:t>
            </w:r>
          </w:p>
        </w:tc>
        <w:tc>
          <w:tcPr>
            <w:tcW w:w="6406" w:type="dxa"/>
            <w:tcBorders>
              <w:top w:val="nil"/>
              <w:left w:val="nil"/>
              <w:bottom w:val="nil"/>
              <w:right w:val="single" w:sz="8" w:space="0" w:color="000000"/>
            </w:tcBorders>
          </w:tcPr>
          <w:p w14:paraId="52F927C0" w14:textId="2BD20ECD" w:rsidR="009B12ED" w:rsidRPr="001356F1" w:rsidRDefault="009B12ED" w:rsidP="00461EEE">
            <w:pPr>
              <w:jc w:val="both"/>
            </w:pPr>
            <w:r>
              <w:t>TSU – GULO Policy Brief</w:t>
            </w:r>
          </w:p>
        </w:tc>
      </w:tr>
      <w:tr w:rsidR="009B12ED" w:rsidRPr="00975B07" w14:paraId="37527E69" w14:textId="77777777" w:rsidTr="00A46E98">
        <w:tc>
          <w:tcPr>
            <w:tcW w:w="2438" w:type="dxa"/>
            <w:tcBorders>
              <w:top w:val="nil"/>
              <w:left w:val="single" w:sz="8" w:space="0" w:color="000000"/>
              <w:bottom w:val="nil"/>
              <w:right w:val="nil"/>
            </w:tcBorders>
            <w:shd w:val="clear" w:color="auto" w:fill="auto"/>
          </w:tcPr>
          <w:p w14:paraId="56B71AFE" w14:textId="474F7B10" w:rsidR="009B12ED" w:rsidRPr="00975B07" w:rsidRDefault="009B12ED" w:rsidP="009B12ED">
            <w:pPr>
              <w:jc w:val="both"/>
            </w:pPr>
            <w:r w:rsidRPr="00975B07">
              <w:t xml:space="preserve">Appendix </w:t>
            </w:r>
            <w:r>
              <w:t>3</w:t>
            </w:r>
          </w:p>
        </w:tc>
        <w:tc>
          <w:tcPr>
            <w:tcW w:w="6406" w:type="dxa"/>
            <w:tcBorders>
              <w:top w:val="nil"/>
              <w:left w:val="nil"/>
              <w:bottom w:val="nil"/>
              <w:right w:val="single" w:sz="8" w:space="0" w:color="000000"/>
            </w:tcBorders>
          </w:tcPr>
          <w:p w14:paraId="499369E6" w14:textId="6C361A04" w:rsidR="009B12ED" w:rsidRPr="001356F1" w:rsidRDefault="009B12ED" w:rsidP="00E1145D">
            <w:pPr>
              <w:jc w:val="both"/>
            </w:pPr>
            <w:r>
              <w:t xml:space="preserve">CENEX </w:t>
            </w:r>
            <w:r w:rsidRPr="00D11711">
              <w:t>ULEV Hackney Carr</w:t>
            </w:r>
            <w:r w:rsidR="00E1145D">
              <w:t>iage Business Model Assessment</w:t>
            </w:r>
          </w:p>
        </w:tc>
      </w:tr>
      <w:tr w:rsidR="009B12ED" w:rsidRPr="00975B07" w14:paraId="096CF946" w14:textId="77777777" w:rsidTr="00F07548">
        <w:tc>
          <w:tcPr>
            <w:tcW w:w="2438" w:type="dxa"/>
            <w:tcBorders>
              <w:top w:val="nil"/>
              <w:left w:val="single" w:sz="8" w:space="0" w:color="000000"/>
              <w:bottom w:val="single" w:sz="8" w:space="0" w:color="000000"/>
              <w:right w:val="nil"/>
            </w:tcBorders>
            <w:shd w:val="clear" w:color="auto" w:fill="auto"/>
          </w:tcPr>
          <w:p w14:paraId="72C86486" w14:textId="22269B04" w:rsidR="009B12ED" w:rsidRPr="00975B07" w:rsidRDefault="009B12ED" w:rsidP="009B12ED">
            <w:pPr>
              <w:jc w:val="both"/>
            </w:pPr>
            <w:r w:rsidRPr="00975B07">
              <w:t xml:space="preserve">Appendix </w:t>
            </w:r>
            <w:r>
              <w:t>4</w:t>
            </w:r>
          </w:p>
        </w:tc>
        <w:tc>
          <w:tcPr>
            <w:tcW w:w="6406" w:type="dxa"/>
            <w:tcBorders>
              <w:top w:val="nil"/>
              <w:left w:val="nil"/>
              <w:bottom w:val="single" w:sz="8" w:space="0" w:color="000000"/>
              <w:right w:val="single" w:sz="8" w:space="0" w:color="000000"/>
            </w:tcBorders>
          </w:tcPr>
          <w:p w14:paraId="0CC5557B" w14:textId="7290F600" w:rsidR="009B12ED" w:rsidRDefault="009B12ED" w:rsidP="000A1D66">
            <w:pPr>
              <w:jc w:val="both"/>
            </w:pPr>
            <w:r w:rsidRPr="007A23E4">
              <w:t>EST Taxi Feasibility Study.</w:t>
            </w:r>
          </w:p>
        </w:tc>
      </w:tr>
    </w:tbl>
    <w:p w14:paraId="6B75E4FE" w14:textId="62207DEB" w:rsidR="00C54240" w:rsidRDefault="00C54240" w:rsidP="000A1D66">
      <w:pPr>
        <w:pStyle w:val="Heading1"/>
        <w:jc w:val="both"/>
      </w:pPr>
    </w:p>
    <w:p w14:paraId="4D0B477D" w14:textId="77777777" w:rsidR="008D0F18" w:rsidRDefault="00C54240" w:rsidP="003921BB">
      <w:pPr>
        <w:pStyle w:val="Heading1"/>
        <w:jc w:val="both"/>
      </w:pPr>
      <w:r>
        <w:br w:type="page"/>
      </w:r>
      <w:r w:rsidR="008D0F18">
        <w:lastRenderedPageBreak/>
        <w:t xml:space="preserve">Abbreviations: </w:t>
      </w:r>
    </w:p>
    <w:p w14:paraId="55F82664" w14:textId="63F8DD93" w:rsidR="008D0F18" w:rsidRDefault="008D0F18" w:rsidP="008D0F18">
      <w:pPr>
        <w:pStyle w:val="ListParagraph"/>
        <w:numPr>
          <w:ilvl w:val="0"/>
          <w:numId w:val="11"/>
        </w:numPr>
        <w:spacing w:after="0"/>
      </w:pPr>
      <w:r>
        <w:t xml:space="preserve">CENEX – </w:t>
      </w:r>
      <w:r w:rsidRPr="008D0F18">
        <w:t>Centre of Excellence for Low Carbon and Fuel Cell Technologies</w:t>
      </w:r>
    </w:p>
    <w:p w14:paraId="5D592DD6" w14:textId="2B071F07" w:rsidR="008D0F18" w:rsidRDefault="008D0F18" w:rsidP="008D0F18">
      <w:pPr>
        <w:pStyle w:val="ListParagraph"/>
        <w:numPr>
          <w:ilvl w:val="0"/>
          <w:numId w:val="11"/>
        </w:numPr>
        <w:spacing w:after="0"/>
      </w:pPr>
      <w:r>
        <w:t>EV – Electric Vehicle</w:t>
      </w:r>
    </w:p>
    <w:p w14:paraId="138B95DD" w14:textId="6D5F64FA" w:rsidR="00C54240" w:rsidRDefault="008D0F18" w:rsidP="008D0F18">
      <w:pPr>
        <w:pStyle w:val="ListParagraph"/>
        <w:numPr>
          <w:ilvl w:val="0"/>
          <w:numId w:val="11"/>
        </w:numPr>
        <w:spacing w:after="0"/>
      </w:pPr>
      <w:r>
        <w:t>GULO – GO Ultra Low Oxford</w:t>
      </w:r>
    </w:p>
    <w:p w14:paraId="1142CFF0" w14:textId="2EFA8D44" w:rsidR="008D0F18" w:rsidRDefault="008D0F18" w:rsidP="008D0F18">
      <w:pPr>
        <w:pStyle w:val="ListParagraph"/>
        <w:numPr>
          <w:ilvl w:val="0"/>
          <w:numId w:val="11"/>
        </w:numPr>
        <w:spacing w:after="0"/>
      </w:pPr>
      <w:r>
        <w:t>ODS – Oxford Direct Services</w:t>
      </w:r>
    </w:p>
    <w:p w14:paraId="7036590B" w14:textId="2FF99FDC" w:rsidR="008D0F18" w:rsidRDefault="008D0F18" w:rsidP="008D0F18">
      <w:pPr>
        <w:pStyle w:val="ListParagraph"/>
        <w:numPr>
          <w:ilvl w:val="0"/>
          <w:numId w:val="11"/>
        </w:numPr>
        <w:spacing w:after="0"/>
      </w:pPr>
      <w:r>
        <w:t>OLEV – Office for Low Emission Vehicles</w:t>
      </w:r>
    </w:p>
    <w:p w14:paraId="167678BE" w14:textId="18404FE1" w:rsidR="008D0F18" w:rsidRDefault="008D0F18" w:rsidP="008D0F18">
      <w:pPr>
        <w:pStyle w:val="ListParagraph"/>
        <w:numPr>
          <w:ilvl w:val="0"/>
          <w:numId w:val="11"/>
        </w:numPr>
        <w:spacing w:after="0"/>
      </w:pPr>
      <w:r>
        <w:t>ZEZ – Zero Emission Zone</w:t>
      </w:r>
    </w:p>
    <w:p w14:paraId="65DEDA1B" w14:textId="77777777" w:rsidR="008D0F18" w:rsidRDefault="008D0F18">
      <w:pPr>
        <w:spacing w:after="0"/>
        <w:rPr>
          <w:b/>
        </w:rPr>
      </w:pPr>
    </w:p>
    <w:p w14:paraId="154A5577" w14:textId="41347D93" w:rsidR="00D639E5" w:rsidRPr="0042615A" w:rsidRDefault="00F66DCA" w:rsidP="000A1D66">
      <w:pPr>
        <w:pStyle w:val="Heading1"/>
        <w:jc w:val="both"/>
      </w:pPr>
      <w:r w:rsidRPr="001356F1">
        <w:t>Introduction and b</w:t>
      </w:r>
      <w:r w:rsidR="00151888" w:rsidRPr="001356F1">
        <w:t>ackground</w:t>
      </w:r>
    </w:p>
    <w:p w14:paraId="03A3A9DE" w14:textId="644ACDCD" w:rsidR="0042615A" w:rsidRDefault="0042615A" w:rsidP="000A1D66">
      <w:pPr>
        <w:numPr>
          <w:ilvl w:val="0"/>
          <w:numId w:val="6"/>
        </w:numPr>
        <w:tabs>
          <w:tab w:val="clear" w:pos="720"/>
          <w:tab w:val="num" w:pos="284"/>
        </w:tabs>
        <w:spacing w:after="0"/>
        <w:ind w:left="284" w:hanging="284"/>
        <w:jc w:val="both"/>
        <w:rPr>
          <w:rFonts w:cs="Arial"/>
        </w:rPr>
      </w:pPr>
      <w:r w:rsidRPr="00C91B9B">
        <w:rPr>
          <w:rFonts w:cs="Arial"/>
        </w:rPr>
        <w:t>Oxfordshire County Council</w:t>
      </w:r>
      <w:r w:rsidR="00CE7152">
        <w:rPr>
          <w:rFonts w:cs="Arial"/>
        </w:rPr>
        <w:t>’</w:t>
      </w:r>
      <w:r w:rsidRPr="00C91B9B">
        <w:rPr>
          <w:rFonts w:cs="Arial"/>
        </w:rPr>
        <w:t>s Local Transport Plan 4</w:t>
      </w:r>
      <w:r w:rsidR="00CE7152">
        <w:rPr>
          <w:rFonts w:cs="Arial"/>
        </w:rPr>
        <w:t>,</w:t>
      </w:r>
      <w:r w:rsidRPr="00C91B9B">
        <w:rPr>
          <w:rFonts w:cs="Arial"/>
        </w:rPr>
        <w:t xml:space="preserve"> published in 2015</w:t>
      </w:r>
      <w:r w:rsidR="00CE7152">
        <w:rPr>
          <w:rFonts w:cs="Arial"/>
        </w:rPr>
        <w:t>,</w:t>
      </w:r>
      <w:r w:rsidRPr="00C91B9B">
        <w:rPr>
          <w:rFonts w:cs="Arial"/>
        </w:rPr>
        <w:t xml:space="preserve"> set out proposals to introduce a Zero Emission Zone (ZEZ) in Oxford starting in 2020. Since then proposals have been developed</w:t>
      </w:r>
      <w:r w:rsidR="00CE7152">
        <w:rPr>
          <w:rFonts w:cs="Arial"/>
        </w:rPr>
        <w:t xml:space="preserve"> by Oxford City Council</w:t>
      </w:r>
      <w:r w:rsidRPr="00C91B9B">
        <w:rPr>
          <w:rFonts w:cs="Arial"/>
        </w:rPr>
        <w:t>, in partnership with Oxfordshire County Council, for a ZEZ in Oxford, to be rolled out in phases starting in 2020.  The overall aim of this journey to zero is to eliminate transport ‘tailpipe’ emissions in Oxford city centre by 2035</w:t>
      </w:r>
      <w:r w:rsidR="00C91B9B">
        <w:rPr>
          <w:rFonts w:cs="Arial"/>
        </w:rPr>
        <w:t xml:space="preserve">. </w:t>
      </w:r>
      <w:r w:rsidRPr="00C91B9B">
        <w:rPr>
          <w:rFonts w:cs="Arial"/>
        </w:rPr>
        <w:t xml:space="preserve">Transitioning businesses and residents to </w:t>
      </w:r>
      <w:proofErr w:type="spellStart"/>
      <w:r w:rsidR="00C91B9B" w:rsidRPr="00C91B9B">
        <w:rPr>
          <w:rFonts w:cs="Arial"/>
        </w:rPr>
        <w:t>ultra low</w:t>
      </w:r>
      <w:proofErr w:type="spellEnd"/>
      <w:r w:rsidR="00C91B9B" w:rsidRPr="00C91B9B">
        <w:rPr>
          <w:rFonts w:cs="Arial"/>
        </w:rPr>
        <w:t xml:space="preserve"> and </w:t>
      </w:r>
      <w:r w:rsidRPr="00C91B9B">
        <w:rPr>
          <w:rFonts w:cs="Arial"/>
        </w:rPr>
        <w:t>zero emission vehicles is a critical building block of t</w:t>
      </w:r>
      <w:r w:rsidR="00C91B9B">
        <w:rPr>
          <w:rFonts w:cs="Arial"/>
        </w:rPr>
        <w:t>his</w:t>
      </w:r>
      <w:r w:rsidRPr="00C91B9B">
        <w:rPr>
          <w:rFonts w:cs="Arial"/>
        </w:rPr>
        <w:t xml:space="preserve"> zero </w:t>
      </w:r>
      <w:r w:rsidR="00C91B9B" w:rsidRPr="00C91B9B">
        <w:rPr>
          <w:rFonts w:cs="Arial"/>
        </w:rPr>
        <w:t>e</w:t>
      </w:r>
      <w:r w:rsidRPr="00C91B9B">
        <w:rPr>
          <w:rFonts w:cs="Arial"/>
        </w:rPr>
        <w:t>mission ambition</w:t>
      </w:r>
      <w:r w:rsidR="00C91B9B" w:rsidRPr="00C91B9B">
        <w:rPr>
          <w:rFonts w:cs="Arial"/>
        </w:rPr>
        <w:t xml:space="preserve">. </w:t>
      </w:r>
    </w:p>
    <w:p w14:paraId="729ACD51" w14:textId="77777777" w:rsidR="005C758C" w:rsidRDefault="005C758C" w:rsidP="000A1D66">
      <w:pPr>
        <w:spacing w:after="0"/>
        <w:ind w:left="284"/>
        <w:jc w:val="both"/>
        <w:rPr>
          <w:rFonts w:cs="Arial"/>
        </w:rPr>
      </w:pPr>
    </w:p>
    <w:p w14:paraId="11EE89D8" w14:textId="77777777" w:rsidR="00022868" w:rsidRDefault="00022868" w:rsidP="00022868">
      <w:pPr>
        <w:numPr>
          <w:ilvl w:val="0"/>
          <w:numId w:val="6"/>
        </w:numPr>
        <w:tabs>
          <w:tab w:val="clear" w:pos="720"/>
          <w:tab w:val="num" w:pos="284"/>
        </w:tabs>
        <w:spacing w:after="0"/>
        <w:ind w:left="284"/>
        <w:rPr>
          <w:rFonts w:cs="Arial"/>
        </w:rPr>
      </w:pPr>
      <w:r w:rsidRPr="005E3B1D">
        <w:rPr>
          <w:rFonts w:cs="Arial"/>
        </w:rPr>
        <w:t>Action is required because there is no ‘safe’ level of air pollution. A 2016 report from the Royal College of Physicians and the Royal College of Paediatrics and Child Health found that outside air pollution cuts short 40,000 lives a year in the UK. Transport is by far the most significant source of emissions of oxides of nitrogen (NOx) in Oxford, accounting for 75% of emissions.</w:t>
      </w:r>
    </w:p>
    <w:p w14:paraId="13F75117" w14:textId="77777777" w:rsidR="00022868" w:rsidRDefault="00022868" w:rsidP="000A1D66">
      <w:pPr>
        <w:spacing w:after="0"/>
        <w:ind w:left="284"/>
        <w:jc w:val="both"/>
        <w:rPr>
          <w:rFonts w:cs="Arial"/>
        </w:rPr>
      </w:pPr>
    </w:p>
    <w:p w14:paraId="10C795AD" w14:textId="1529A49A" w:rsidR="005C758C" w:rsidRPr="00C91B9B" w:rsidRDefault="005C758C" w:rsidP="000A1D66">
      <w:pPr>
        <w:numPr>
          <w:ilvl w:val="0"/>
          <w:numId w:val="6"/>
        </w:numPr>
        <w:tabs>
          <w:tab w:val="clear" w:pos="720"/>
          <w:tab w:val="num" w:pos="284"/>
        </w:tabs>
        <w:spacing w:after="0"/>
        <w:ind w:left="284"/>
        <w:jc w:val="both"/>
        <w:rPr>
          <w:rFonts w:cs="Arial"/>
        </w:rPr>
      </w:pPr>
      <w:r w:rsidRPr="007A23E4">
        <w:rPr>
          <w:rFonts w:cs="Arial"/>
        </w:rPr>
        <w:t xml:space="preserve">A 2016 feasibility study </w:t>
      </w:r>
      <w:r w:rsidR="00CE7152">
        <w:rPr>
          <w:rFonts w:cs="Arial"/>
        </w:rPr>
        <w:t xml:space="preserve">commissioned by Oxford City Council, </w:t>
      </w:r>
      <w:r w:rsidRPr="007A23E4">
        <w:rPr>
          <w:rFonts w:cs="Arial"/>
        </w:rPr>
        <w:t>conducted by the Energy Savings Trust</w:t>
      </w:r>
      <w:r w:rsidR="00CE7152">
        <w:rPr>
          <w:rFonts w:cs="Arial"/>
        </w:rPr>
        <w:t>,</w:t>
      </w:r>
      <w:r w:rsidRPr="007A23E4">
        <w:rPr>
          <w:rFonts w:cs="Arial"/>
        </w:rPr>
        <w:t xml:space="preserve"> established that the Oxford Hackney Carriage produces comparatively high levels of NOX emissions, driven by the fleet’s age profile – at the time of study, over 50% of vehicles were 17 years or older, all were diesel and only one vehicle met the newest Euro6 standard</w:t>
      </w:r>
      <w:r>
        <w:rPr>
          <w:rFonts w:cs="Arial"/>
        </w:rPr>
        <w:t>.</w:t>
      </w:r>
      <w:r w:rsidRPr="007A23E4">
        <w:rPr>
          <w:rFonts w:cs="Arial"/>
        </w:rPr>
        <w:t xml:space="preserve"> A second study conducted by CENEX</w:t>
      </w:r>
      <w:r w:rsidR="00CE7152">
        <w:rPr>
          <w:rFonts w:cs="Arial"/>
        </w:rPr>
        <w:t xml:space="preserve"> commissioned by Oxford City Council</w:t>
      </w:r>
      <w:r w:rsidRPr="007A23E4">
        <w:rPr>
          <w:rFonts w:cs="Arial"/>
        </w:rPr>
        <w:t xml:space="preserve"> using telematics showed routing patterns in the current fleet, which confirmed that taxi NOx emissions are largely generated within the central, high footfall areas of Oxford. </w:t>
      </w:r>
    </w:p>
    <w:p w14:paraId="53C5D434" w14:textId="77777777" w:rsidR="005C758C" w:rsidRDefault="005C758C" w:rsidP="000A1D66">
      <w:pPr>
        <w:spacing w:after="0"/>
        <w:jc w:val="both"/>
        <w:rPr>
          <w:rFonts w:cs="Arial"/>
        </w:rPr>
      </w:pPr>
    </w:p>
    <w:p w14:paraId="6C6BA100" w14:textId="76DC3E2F" w:rsidR="005C758C" w:rsidRDefault="005C758C" w:rsidP="000A1D66">
      <w:pPr>
        <w:numPr>
          <w:ilvl w:val="0"/>
          <w:numId w:val="6"/>
        </w:numPr>
        <w:tabs>
          <w:tab w:val="clear" w:pos="720"/>
          <w:tab w:val="num" w:pos="284"/>
        </w:tabs>
        <w:spacing w:after="0"/>
        <w:ind w:left="284"/>
        <w:jc w:val="both"/>
        <w:rPr>
          <w:rFonts w:cs="Arial"/>
        </w:rPr>
      </w:pPr>
      <w:r w:rsidRPr="007A23E4">
        <w:rPr>
          <w:rFonts w:cs="Arial"/>
        </w:rPr>
        <w:t>New emissions requirements for hackney carriages were agreed in February 2019</w:t>
      </w:r>
      <w:r w:rsidR="00CE7152">
        <w:rPr>
          <w:rFonts w:cs="Arial"/>
        </w:rPr>
        <w:t xml:space="preserve"> with the support of the trade</w:t>
      </w:r>
      <w:r w:rsidRPr="007A23E4">
        <w:rPr>
          <w:rFonts w:cs="Arial"/>
        </w:rPr>
        <w:t xml:space="preserve">: Citywide Hackney Carriages emissions standards will apply from 2020, with a requirement for all vehicles to be ULEV by 2025. </w:t>
      </w:r>
      <w:r w:rsidR="00CE7152">
        <w:rPr>
          <w:rFonts w:cs="Arial"/>
        </w:rPr>
        <w:t>These are the toughest environmental requirements on Hackney Carriages in the country.</w:t>
      </w:r>
    </w:p>
    <w:p w14:paraId="566BFD64" w14:textId="77777777" w:rsidR="00C246EC" w:rsidRDefault="00C246EC" w:rsidP="000A1D66">
      <w:pPr>
        <w:pStyle w:val="ListParagraph"/>
        <w:numPr>
          <w:ilvl w:val="0"/>
          <w:numId w:val="0"/>
        </w:numPr>
        <w:ind w:left="360"/>
        <w:jc w:val="both"/>
        <w:rPr>
          <w:rFonts w:cs="Arial"/>
        </w:rPr>
      </w:pPr>
    </w:p>
    <w:p w14:paraId="07E4D9FF" w14:textId="4648BFC3" w:rsidR="00C246EC" w:rsidRDefault="00C246EC" w:rsidP="000A1D66">
      <w:pPr>
        <w:numPr>
          <w:ilvl w:val="0"/>
          <w:numId w:val="6"/>
        </w:numPr>
        <w:tabs>
          <w:tab w:val="clear" w:pos="720"/>
          <w:tab w:val="num" w:pos="284"/>
        </w:tabs>
        <w:spacing w:after="0"/>
        <w:ind w:left="284"/>
        <w:jc w:val="both"/>
        <w:rPr>
          <w:rFonts w:cs="Arial"/>
        </w:rPr>
      </w:pPr>
      <w:r>
        <w:rPr>
          <w:rFonts w:cs="Arial"/>
        </w:rPr>
        <w:t xml:space="preserve">Oxford’s first Ultra Low Emission </w:t>
      </w:r>
      <w:proofErr w:type="gramStart"/>
      <w:r>
        <w:rPr>
          <w:rFonts w:cs="Arial"/>
        </w:rPr>
        <w:t>Taxi,</w:t>
      </w:r>
      <w:proofErr w:type="gramEnd"/>
      <w:r>
        <w:rPr>
          <w:rFonts w:cs="Arial"/>
        </w:rPr>
        <w:t xml:space="preserve"> and two zero emission Private Hire Vehicles </w:t>
      </w:r>
      <w:r w:rsidR="00CE7152">
        <w:rPr>
          <w:rFonts w:cs="Arial"/>
        </w:rPr>
        <w:t>have since been</w:t>
      </w:r>
      <w:r>
        <w:rPr>
          <w:rFonts w:cs="Arial"/>
        </w:rPr>
        <w:t xml:space="preserve"> licensed in Oxford</w:t>
      </w:r>
      <w:r w:rsidR="00CE7152">
        <w:rPr>
          <w:rFonts w:cs="Arial"/>
        </w:rPr>
        <w:t xml:space="preserve">, and the City Council is working informally and informally with drivers and the </w:t>
      </w:r>
      <w:r w:rsidR="00022868">
        <w:rPr>
          <w:rFonts w:cs="Arial"/>
        </w:rPr>
        <w:t>Hackney</w:t>
      </w:r>
      <w:r w:rsidR="00CE7152">
        <w:rPr>
          <w:rFonts w:cs="Arial"/>
        </w:rPr>
        <w:t xml:space="preserve"> Carriage trade to increase uptake</w:t>
      </w:r>
      <w:r>
        <w:rPr>
          <w:rFonts w:cs="Arial"/>
        </w:rPr>
        <w:t xml:space="preserve">. </w:t>
      </w:r>
    </w:p>
    <w:p w14:paraId="0F2D42E5" w14:textId="77777777" w:rsidR="00C246EC" w:rsidRPr="005C758C" w:rsidRDefault="00C246EC" w:rsidP="000A1D66">
      <w:pPr>
        <w:tabs>
          <w:tab w:val="num" w:pos="284"/>
        </w:tabs>
        <w:spacing w:after="0"/>
        <w:ind w:left="284"/>
        <w:jc w:val="both"/>
        <w:rPr>
          <w:rFonts w:cs="Arial"/>
        </w:rPr>
      </w:pPr>
    </w:p>
    <w:p w14:paraId="2B0D9D63" w14:textId="6FF17C58" w:rsidR="00C73A6A" w:rsidRDefault="0042615A" w:rsidP="000A1D66">
      <w:pPr>
        <w:numPr>
          <w:ilvl w:val="0"/>
          <w:numId w:val="6"/>
        </w:numPr>
        <w:tabs>
          <w:tab w:val="clear" w:pos="720"/>
          <w:tab w:val="num" w:pos="284"/>
        </w:tabs>
        <w:spacing w:after="0"/>
        <w:ind w:left="284"/>
        <w:jc w:val="both"/>
        <w:rPr>
          <w:rFonts w:cs="Arial"/>
        </w:rPr>
      </w:pPr>
      <w:r w:rsidRPr="00C91B9B">
        <w:rPr>
          <w:rFonts w:cs="Arial"/>
        </w:rPr>
        <w:t xml:space="preserve">In July 2018 the Government launched its </w:t>
      </w:r>
      <w:r w:rsidR="00C73A6A">
        <w:rPr>
          <w:rFonts w:cs="Arial"/>
        </w:rPr>
        <w:t>“</w:t>
      </w:r>
      <w:r w:rsidRPr="00C91B9B">
        <w:rPr>
          <w:rFonts w:cs="Arial"/>
        </w:rPr>
        <w:t xml:space="preserve">Road </w:t>
      </w:r>
      <w:proofErr w:type="gramStart"/>
      <w:r w:rsidRPr="00C91B9B">
        <w:rPr>
          <w:rFonts w:cs="Arial"/>
        </w:rPr>
        <w:t>To</w:t>
      </w:r>
      <w:proofErr w:type="gramEnd"/>
      <w:r w:rsidRPr="00C91B9B">
        <w:rPr>
          <w:rFonts w:cs="Arial"/>
        </w:rPr>
        <w:t xml:space="preserve"> Zero</w:t>
      </w:r>
      <w:r w:rsidR="00C73A6A">
        <w:rPr>
          <w:rFonts w:cs="Arial"/>
        </w:rPr>
        <w:t>”</w:t>
      </w:r>
      <w:r w:rsidRPr="00C91B9B">
        <w:rPr>
          <w:rFonts w:cs="Arial"/>
        </w:rPr>
        <w:t xml:space="preserve"> strategy, setting out its ambition to see at least half and as many of 70% of new cars to be </w:t>
      </w:r>
      <w:proofErr w:type="spellStart"/>
      <w:r w:rsidRPr="00C91B9B">
        <w:rPr>
          <w:rFonts w:cs="Arial"/>
        </w:rPr>
        <w:t>ultra low</w:t>
      </w:r>
      <w:proofErr w:type="spellEnd"/>
      <w:r w:rsidRPr="00C91B9B">
        <w:rPr>
          <w:rFonts w:cs="Arial"/>
        </w:rPr>
        <w:t xml:space="preserve"> emission</w:t>
      </w:r>
      <w:r w:rsidR="00C91B9B" w:rsidRPr="00C91B9B">
        <w:rPr>
          <w:rFonts w:cs="Arial"/>
        </w:rPr>
        <w:t xml:space="preserve"> </w:t>
      </w:r>
      <w:r w:rsidRPr="00C91B9B">
        <w:rPr>
          <w:rFonts w:cs="Arial"/>
        </w:rPr>
        <w:t xml:space="preserve">by 2030. </w:t>
      </w:r>
      <w:r w:rsidR="00CE7152">
        <w:rPr>
          <w:rFonts w:cs="Arial"/>
        </w:rPr>
        <w:t>The Government is committed to a ban on the sale of all new polluting vehicles from 2040—this Council has called for this to be brought forward to 2030 at the latest via the Oxford Charter for Cleaner Air, signed by other local councils.</w:t>
      </w:r>
    </w:p>
    <w:p w14:paraId="173F2E8B" w14:textId="77777777" w:rsidR="00E62065" w:rsidRDefault="00E62065" w:rsidP="004F4B3F">
      <w:pPr>
        <w:pStyle w:val="ListParagraph"/>
        <w:numPr>
          <w:ilvl w:val="0"/>
          <w:numId w:val="0"/>
        </w:numPr>
        <w:ind w:left="360"/>
        <w:rPr>
          <w:rFonts w:cs="Arial"/>
        </w:rPr>
      </w:pPr>
    </w:p>
    <w:p w14:paraId="75173AFF" w14:textId="186CCA8C" w:rsidR="00E62065" w:rsidRDefault="00E62065" w:rsidP="000A1D66">
      <w:pPr>
        <w:numPr>
          <w:ilvl w:val="0"/>
          <w:numId w:val="6"/>
        </w:numPr>
        <w:tabs>
          <w:tab w:val="clear" w:pos="720"/>
          <w:tab w:val="num" w:pos="284"/>
        </w:tabs>
        <w:spacing w:after="0"/>
        <w:ind w:left="284"/>
        <w:jc w:val="both"/>
        <w:rPr>
          <w:rFonts w:cs="Arial"/>
        </w:rPr>
      </w:pPr>
      <w:r>
        <w:rPr>
          <w:rFonts w:cs="Arial"/>
        </w:rPr>
        <w:t xml:space="preserve">Home charging, mostly overnight, is the most popular way to charge an electric vehicle, and by far the cheapest, with overnight cost as low as 5p per kwh on private tariffs, compared to rapid charging costing as much as 35p per kwh.  Public on-street charging is a form of home charging, doubling up as destination charging in the day time. </w:t>
      </w:r>
    </w:p>
    <w:p w14:paraId="292BBC73" w14:textId="77777777" w:rsidR="00E62065" w:rsidRDefault="00E62065" w:rsidP="004F4B3F">
      <w:pPr>
        <w:pStyle w:val="ListParagraph"/>
        <w:numPr>
          <w:ilvl w:val="0"/>
          <w:numId w:val="0"/>
        </w:numPr>
        <w:ind w:left="360"/>
        <w:rPr>
          <w:rFonts w:cs="Arial"/>
        </w:rPr>
      </w:pPr>
    </w:p>
    <w:p w14:paraId="28294910" w14:textId="33F97240" w:rsidR="00E62065" w:rsidRDefault="00E62065" w:rsidP="004F4B3F">
      <w:pPr>
        <w:spacing w:after="0"/>
        <w:ind w:left="284"/>
        <w:jc w:val="both"/>
        <w:rPr>
          <w:rFonts w:cs="Arial"/>
        </w:rPr>
      </w:pPr>
      <w:r>
        <w:rPr>
          <w:noProof/>
        </w:rPr>
        <w:drawing>
          <wp:inline distT="0" distB="0" distL="0" distR="0" wp14:anchorId="03A0E1FD" wp14:editId="459E28D2">
            <wp:extent cx="4953662" cy="3231761"/>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75646" cy="3246103"/>
                    </a:xfrm>
                    <a:prstGeom prst="rect">
                      <a:avLst/>
                    </a:prstGeom>
                  </pic:spPr>
                </pic:pic>
              </a:graphicData>
            </a:graphic>
          </wp:inline>
        </w:drawing>
      </w:r>
    </w:p>
    <w:p w14:paraId="4A47A807" w14:textId="77777777" w:rsidR="009E4B8B" w:rsidRDefault="009E4B8B" w:rsidP="004F4B3F">
      <w:pPr>
        <w:pStyle w:val="ListParagraph"/>
        <w:numPr>
          <w:ilvl w:val="0"/>
          <w:numId w:val="0"/>
        </w:numPr>
        <w:ind w:left="360"/>
        <w:rPr>
          <w:rFonts w:cs="Arial"/>
        </w:rPr>
      </w:pPr>
    </w:p>
    <w:p w14:paraId="7D052ACB" w14:textId="2FC8CB96" w:rsidR="009E4B8B" w:rsidRDefault="009E4B8B" w:rsidP="000A1D66">
      <w:pPr>
        <w:numPr>
          <w:ilvl w:val="0"/>
          <w:numId w:val="6"/>
        </w:numPr>
        <w:tabs>
          <w:tab w:val="clear" w:pos="720"/>
          <w:tab w:val="num" w:pos="284"/>
        </w:tabs>
        <w:spacing w:after="0"/>
        <w:ind w:left="284"/>
        <w:jc w:val="both"/>
        <w:rPr>
          <w:rFonts w:cs="Arial"/>
        </w:rPr>
      </w:pPr>
      <w:r>
        <w:rPr>
          <w:rFonts w:cs="Arial"/>
        </w:rPr>
        <w:t xml:space="preserve">EV uptake is anticipated to grow exponentially, with uptake slow initially from a very low starting point, and then accelerating. </w:t>
      </w:r>
      <w:r w:rsidR="00630FEC">
        <w:rPr>
          <w:rFonts w:cs="Arial"/>
        </w:rPr>
        <w:t xml:space="preserve">Lack of availability of rapid charging facilities is indicated to be a barrier for all EV </w:t>
      </w:r>
      <w:proofErr w:type="gramStart"/>
      <w:r w:rsidR="00630FEC">
        <w:rPr>
          <w:rFonts w:cs="Arial"/>
        </w:rPr>
        <w:t>uptake</w:t>
      </w:r>
      <w:proofErr w:type="gramEnd"/>
      <w:r w:rsidR="00630FEC">
        <w:rPr>
          <w:rFonts w:cs="Arial"/>
        </w:rPr>
        <w:t xml:space="preserve">, lack of slow and fast public charging solutions are a strong barrier for EV uptake for residents without access to off-street parking. </w:t>
      </w:r>
    </w:p>
    <w:p w14:paraId="09F674BE" w14:textId="77777777" w:rsidR="00C73A6A" w:rsidRDefault="00C73A6A" w:rsidP="00C73A6A">
      <w:pPr>
        <w:pStyle w:val="ListParagraph"/>
        <w:numPr>
          <w:ilvl w:val="0"/>
          <w:numId w:val="0"/>
        </w:numPr>
        <w:ind w:left="360"/>
        <w:rPr>
          <w:rFonts w:cs="Arial"/>
        </w:rPr>
      </w:pPr>
    </w:p>
    <w:p w14:paraId="70B2C066" w14:textId="41A44AF2" w:rsidR="00E62065" w:rsidRDefault="00E62065" w:rsidP="00C73A6A">
      <w:pPr>
        <w:pStyle w:val="ListParagraph"/>
        <w:numPr>
          <w:ilvl w:val="0"/>
          <w:numId w:val="0"/>
        </w:numPr>
        <w:ind w:left="360"/>
        <w:rPr>
          <w:rFonts w:cs="Arial"/>
        </w:rPr>
      </w:pPr>
      <w:r>
        <w:rPr>
          <w:noProof/>
        </w:rPr>
        <w:lastRenderedPageBreak/>
        <w:drawing>
          <wp:inline distT="0" distB="0" distL="0" distR="0" wp14:anchorId="56DC0419" wp14:editId="77B2465A">
            <wp:extent cx="4675367" cy="302506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91476" cy="3035483"/>
                    </a:xfrm>
                    <a:prstGeom prst="rect">
                      <a:avLst/>
                    </a:prstGeom>
                  </pic:spPr>
                </pic:pic>
              </a:graphicData>
            </a:graphic>
          </wp:inline>
        </w:drawing>
      </w:r>
    </w:p>
    <w:p w14:paraId="150FD855" w14:textId="7722D09E" w:rsidR="0042615A" w:rsidRDefault="0042615A" w:rsidP="000A1D66">
      <w:pPr>
        <w:numPr>
          <w:ilvl w:val="0"/>
          <w:numId w:val="6"/>
        </w:numPr>
        <w:tabs>
          <w:tab w:val="clear" w:pos="720"/>
          <w:tab w:val="num" w:pos="284"/>
        </w:tabs>
        <w:spacing w:after="0"/>
        <w:ind w:left="284"/>
        <w:jc w:val="both"/>
        <w:rPr>
          <w:rFonts w:cs="Arial"/>
        </w:rPr>
      </w:pPr>
      <w:r w:rsidRPr="00C91B9B">
        <w:rPr>
          <w:rFonts w:cs="Arial"/>
        </w:rPr>
        <w:t>Based on recently published DVLA data, the uptake of electric vehicles in Oxford is d</w:t>
      </w:r>
      <w:r w:rsidR="00C91B9B" w:rsidRPr="00C91B9B">
        <w:rPr>
          <w:rFonts w:cs="Arial"/>
        </w:rPr>
        <w:t>ouble that of the national mean, with its demographic presenting many characteristics of EV Early Adopters</w:t>
      </w:r>
      <w:r w:rsidR="005C758C">
        <w:rPr>
          <w:rFonts w:cs="Arial"/>
        </w:rPr>
        <w:t xml:space="preserve"> </w:t>
      </w:r>
      <w:proofErr w:type="gramStart"/>
      <w:r w:rsidR="005C758C">
        <w:rPr>
          <w:rFonts w:cs="Arial"/>
        </w:rPr>
        <w:t>elsewhere</w:t>
      </w:r>
      <w:r w:rsidR="00C91B9B" w:rsidRPr="00C91B9B">
        <w:rPr>
          <w:rFonts w:cs="Arial"/>
        </w:rPr>
        <w:t>.</w:t>
      </w:r>
      <w:proofErr w:type="gramEnd"/>
      <w:r w:rsidR="00C91B9B" w:rsidRPr="00C91B9B">
        <w:rPr>
          <w:rFonts w:cs="Arial"/>
        </w:rPr>
        <w:t xml:space="preserve"> However, </w:t>
      </w:r>
      <w:r w:rsidR="00C91B9B">
        <w:rPr>
          <w:rFonts w:cs="Arial"/>
        </w:rPr>
        <w:t xml:space="preserve">28% of Oxford </w:t>
      </w:r>
      <w:r w:rsidR="000D7609">
        <w:rPr>
          <w:rFonts w:cs="Arial"/>
        </w:rPr>
        <w:t>Homes are terraced, with no</w:t>
      </w:r>
      <w:r w:rsidR="00C91B9B" w:rsidRPr="00C91B9B">
        <w:rPr>
          <w:rFonts w:cs="Arial"/>
        </w:rPr>
        <w:t xml:space="preserve"> off-street parking</w:t>
      </w:r>
      <w:r w:rsidR="000D7609">
        <w:rPr>
          <w:rFonts w:cs="Arial"/>
        </w:rPr>
        <w:t xml:space="preserve">. This </w:t>
      </w:r>
      <w:r w:rsidR="00C91B9B" w:rsidRPr="00C91B9B">
        <w:rPr>
          <w:rFonts w:cs="Arial"/>
        </w:rPr>
        <w:t xml:space="preserve">makes it a challenge for </w:t>
      </w:r>
      <w:r w:rsidR="00C73A6A">
        <w:rPr>
          <w:rFonts w:cs="Arial"/>
        </w:rPr>
        <w:t>many residents</w:t>
      </w:r>
      <w:r w:rsidR="00C91B9B" w:rsidRPr="00C91B9B">
        <w:rPr>
          <w:rFonts w:cs="Arial"/>
        </w:rPr>
        <w:t xml:space="preserve"> to transition to EV, </w:t>
      </w:r>
      <w:r w:rsidR="000D7609">
        <w:rPr>
          <w:rFonts w:cs="Arial"/>
        </w:rPr>
        <w:t xml:space="preserve">even where there is demand, </w:t>
      </w:r>
      <w:r w:rsidR="00C91B9B" w:rsidRPr="00C91B9B">
        <w:rPr>
          <w:rFonts w:cs="Arial"/>
        </w:rPr>
        <w:t xml:space="preserve">particularly in inner city areas. </w:t>
      </w:r>
    </w:p>
    <w:p w14:paraId="1A429BD3" w14:textId="77777777" w:rsidR="00C246EC" w:rsidRDefault="00C246EC" w:rsidP="000A1D66">
      <w:pPr>
        <w:pStyle w:val="ListParagraph"/>
        <w:numPr>
          <w:ilvl w:val="0"/>
          <w:numId w:val="0"/>
        </w:numPr>
        <w:ind w:left="360"/>
        <w:jc w:val="both"/>
        <w:rPr>
          <w:rFonts w:cs="Arial"/>
        </w:rPr>
      </w:pPr>
    </w:p>
    <w:p w14:paraId="7EE6F716" w14:textId="62CEBBC6" w:rsidR="00C246EC" w:rsidRPr="00675317" w:rsidRDefault="00C246EC" w:rsidP="000A1D66">
      <w:pPr>
        <w:pStyle w:val="Heading1"/>
        <w:jc w:val="both"/>
      </w:pPr>
      <w:r w:rsidRPr="00675317">
        <w:t>Go Ultra Low City Programme and Approach</w:t>
      </w:r>
    </w:p>
    <w:p w14:paraId="2FE147B7" w14:textId="3E6C16BB" w:rsidR="000D7609" w:rsidRPr="00C246EC" w:rsidRDefault="00C246EC" w:rsidP="000A1D66">
      <w:pPr>
        <w:numPr>
          <w:ilvl w:val="0"/>
          <w:numId w:val="6"/>
        </w:numPr>
        <w:tabs>
          <w:tab w:val="clear" w:pos="720"/>
          <w:tab w:val="num" w:pos="284"/>
        </w:tabs>
        <w:spacing w:after="0"/>
        <w:ind w:left="284" w:hanging="284"/>
        <w:jc w:val="both"/>
        <w:rPr>
          <w:rFonts w:cs="Arial"/>
        </w:rPr>
      </w:pPr>
      <w:r w:rsidRPr="00C246EC">
        <w:rPr>
          <w:rFonts w:cs="Arial"/>
          <w:b/>
        </w:rPr>
        <w:t>Go Ultra Low Cities Grants</w:t>
      </w:r>
      <w:r>
        <w:rPr>
          <w:rFonts w:cs="Arial"/>
        </w:rPr>
        <w:t xml:space="preserve">: </w:t>
      </w:r>
      <w:r w:rsidR="007234BE" w:rsidRPr="00C246EC">
        <w:rPr>
          <w:rFonts w:cs="Arial"/>
        </w:rPr>
        <w:t>To support the EV transition required to achieve the outcomes pursued through the ZEZ, Oxford City Council successfully applied for two grants under the Go Ultra Low Cities programme, funded by the Office f</w:t>
      </w:r>
      <w:r w:rsidR="00C91B9B" w:rsidRPr="00C246EC">
        <w:rPr>
          <w:rFonts w:cs="Arial"/>
        </w:rPr>
        <w:t>or Low Emission Vehicles (OLEV):</w:t>
      </w:r>
      <w:r>
        <w:rPr>
          <w:rFonts w:cs="Arial"/>
        </w:rPr>
        <w:t xml:space="preserve"> </w:t>
      </w:r>
      <w:r w:rsidR="007234BE" w:rsidRPr="00C246EC">
        <w:rPr>
          <w:rFonts w:cs="Arial"/>
        </w:rPr>
        <w:t>GULO Taxi and GULO On-street, t</w:t>
      </w:r>
      <w:r w:rsidR="001A00EA" w:rsidRPr="00C246EC">
        <w:rPr>
          <w:rFonts w:cs="Arial"/>
        </w:rPr>
        <w:t xml:space="preserve">otalling </w:t>
      </w:r>
      <w:r w:rsidR="007234BE" w:rsidRPr="00C246EC">
        <w:rPr>
          <w:rFonts w:cs="Arial"/>
        </w:rPr>
        <w:t xml:space="preserve">£373000 </w:t>
      </w:r>
      <w:r w:rsidR="001A00EA" w:rsidRPr="00C246EC">
        <w:rPr>
          <w:rFonts w:cs="Arial"/>
        </w:rPr>
        <w:t xml:space="preserve">and £800000 </w:t>
      </w:r>
      <w:r w:rsidR="007234BE" w:rsidRPr="00C246EC">
        <w:rPr>
          <w:rFonts w:cs="Arial"/>
        </w:rPr>
        <w:t>respectively</w:t>
      </w:r>
      <w:r w:rsidR="000D7609" w:rsidRPr="00C246EC">
        <w:rPr>
          <w:rFonts w:cs="Arial"/>
        </w:rPr>
        <w:t>, funding up to</w:t>
      </w:r>
      <w:r>
        <w:rPr>
          <w:rFonts w:cs="Arial"/>
        </w:rPr>
        <w:t xml:space="preserve"> 19 fast and rapid taxi charge points</w:t>
      </w:r>
      <w:r w:rsidR="0012574E">
        <w:rPr>
          <w:rFonts w:cs="Arial"/>
        </w:rPr>
        <w:t xml:space="preserve"> that allow a vehicle to charge up to 80% in under an hour</w:t>
      </w:r>
      <w:r w:rsidR="000D7609" w:rsidRPr="00C246EC">
        <w:rPr>
          <w:rFonts w:cs="Arial"/>
        </w:rPr>
        <w:t>, and up to 130 on-street charging solutions.</w:t>
      </w:r>
      <w:r w:rsidR="007234BE" w:rsidRPr="00C246EC">
        <w:rPr>
          <w:rFonts w:cs="Arial"/>
        </w:rPr>
        <w:t xml:space="preserve"> </w:t>
      </w:r>
    </w:p>
    <w:p w14:paraId="708910A4" w14:textId="77777777" w:rsidR="000D7609" w:rsidRDefault="000D7609" w:rsidP="000A1D66">
      <w:pPr>
        <w:spacing w:after="0"/>
        <w:ind w:left="284"/>
        <w:jc w:val="both"/>
        <w:rPr>
          <w:rFonts w:cs="Arial"/>
        </w:rPr>
      </w:pPr>
    </w:p>
    <w:p w14:paraId="197077DF" w14:textId="62F29933" w:rsidR="00C54240" w:rsidRDefault="00C246EC" w:rsidP="00C54240">
      <w:pPr>
        <w:numPr>
          <w:ilvl w:val="0"/>
          <w:numId w:val="6"/>
        </w:numPr>
        <w:tabs>
          <w:tab w:val="clear" w:pos="720"/>
          <w:tab w:val="num" w:pos="360"/>
        </w:tabs>
        <w:spacing w:after="0"/>
        <w:ind w:left="284"/>
        <w:jc w:val="both"/>
        <w:rPr>
          <w:rFonts w:cs="Arial"/>
        </w:rPr>
      </w:pPr>
      <w:r w:rsidRPr="00C246EC">
        <w:rPr>
          <w:rFonts w:cs="Arial"/>
          <w:b/>
        </w:rPr>
        <w:t>Piloting approach:</w:t>
      </w:r>
      <w:r>
        <w:rPr>
          <w:rFonts w:cs="Arial"/>
        </w:rPr>
        <w:t xml:space="preserve"> </w:t>
      </w:r>
      <w:r w:rsidR="00824FD9">
        <w:rPr>
          <w:rFonts w:cs="Arial"/>
        </w:rPr>
        <w:t xml:space="preserve">Both GULO Taxi and GULO </w:t>
      </w:r>
      <w:r w:rsidR="000A1D66">
        <w:rPr>
          <w:rFonts w:cs="Arial"/>
        </w:rPr>
        <w:t>On-street</w:t>
      </w:r>
      <w:r w:rsidR="00824FD9">
        <w:rPr>
          <w:rFonts w:cs="Arial"/>
        </w:rPr>
        <w:t xml:space="preserve"> are being delivered in two phases, a Pilot phase,</w:t>
      </w:r>
      <w:r w:rsidR="00C54240">
        <w:rPr>
          <w:rFonts w:cs="Arial"/>
        </w:rPr>
        <w:t xml:space="preserve"> now completed,</w:t>
      </w:r>
      <w:r w:rsidR="00824FD9">
        <w:rPr>
          <w:rFonts w:cs="Arial"/>
        </w:rPr>
        <w:t xml:space="preserve"> and a Roll Out phase</w:t>
      </w:r>
      <w:r w:rsidR="00C54240">
        <w:rPr>
          <w:rFonts w:cs="Arial"/>
        </w:rPr>
        <w:t>, commencing in 2020/21</w:t>
      </w:r>
      <w:r w:rsidR="009E4B8B">
        <w:rPr>
          <w:rFonts w:cs="Arial"/>
        </w:rPr>
        <w:t xml:space="preserve">. The purpose of the piloting approach is </w:t>
      </w:r>
      <w:r w:rsidR="00824FD9">
        <w:rPr>
          <w:rFonts w:cs="Arial"/>
        </w:rPr>
        <w:t xml:space="preserve">to </w:t>
      </w:r>
      <w:r w:rsidR="009E4B8B">
        <w:rPr>
          <w:rFonts w:cs="Arial"/>
        </w:rPr>
        <w:t>ensure that we identify the best solutions for the city proactively</w:t>
      </w:r>
      <w:r w:rsidR="00824FD9">
        <w:rPr>
          <w:rFonts w:cs="Arial"/>
        </w:rPr>
        <w:t xml:space="preserve"> and apply these learnings at scale during the roll out. </w:t>
      </w:r>
    </w:p>
    <w:p w14:paraId="1CCD89F9" w14:textId="77777777" w:rsidR="00C54240" w:rsidRDefault="00C54240" w:rsidP="00C54240">
      <w:pPr>
        <w:pStyle w:val="ListParagraph"/>
        <w:numPr>
          <w:ilvl w:val="0"/>
          <w:numId w:val="0"/>
        </w:numPr>
        <w:ind w:left="360"/>
        <w:rPr>
          <w:rFonts w:cs="Arial"/>
        </w:rPr>
      </w:pPr>
    </w:p>
    <w:p w14:paraId="1B2B1A50" w14:textId="77777777" w:rsidR="00C54240" w:rsidRDefault="00C54240" w:rsidP="00C54240">
      <w:pPr>
        <w:numPr>
          <w:ilvl w:val="0"/>
          <w:numId w:val="6"/>
        </w:numPr>
        <w:tabs>
          <w:tab w:val="clear" w:pos="720"/>
          <w:tab w:val="num" w:pos="360"/>
        </w:tabs>
        <w:spacing w:after="0"/>
        <w:ind w:left="284"/>
        <w:jc w:val="both"/>
        <w:rPr>
          <w:rFonts w:cs="Arial"/>
        </w:rPr>
      </w:pPr>
      <w:r w:rsidRPr="00F40FA1">
        <w:rPr>
          <w:rFonts w:cs="Arial"/>
          <w:b/>
        </w:rPr>
        <w:t>Pilot stage charge point delivery</w:t>
      </w:r>
      <w:r w:rsidRPr="003018B7">
        <w:rPr>
          <w:rFonts w:cs="Arial"/>
        </w:rPr>
        <w:t xml:space="preserve"> was driven</w:t>
      </w:r>
      <w:r>
        <w:rPr>
          <w:rFonts w:cs="Arial"/>
        </w:rPr>
        <w:t xml:space="preserve"> by availability of volunteers willing to purchase an EV vehicle, and feasibility of locations, with an effort being made to recruit</w:t>
      </w:r>
      <w:r w:rsidRPr="003018B7">
        <w:rPr>
          <w:rFonts w:cs="Arial"/>
        </w:rPr>
        <w:t xml:space="preserve"> pilot participants in the less advantaged areas of the city.</w:t>
      </w:r>
      <w:r>
        <w:rPr>
          <w:rFonts w:cs="Arial"/>
        </w:rPr>
        <w:t xml:space="preserve"> Demand planning and resident engagement approach will be revisited as part of the roll-out stage, to ensure benefits are delivered fairly across the city.</w:t>
      </w:r>
    </w:p>
    <w:p w14:paraId="2CCBA2A3" w14:textId="77777777" w:rsidR="00C54240" w:rsidRDefault="00C54240" w:rsidP="00C54240">
      <w:pPr>
        <w:pStyle w:val="ListParagraph"/>
        <w:numPr>
          <w:ilvl w:val="0"/>
          <w:numId w:val="0"/>
        </w:numPr>
        <w:ind w:left="360"/>
        <w:rPr>
          <w:rFonts w:cs="Arial"/>
        </w:rPr>
      </w:pPr>
    </w:p>
    <w:p w14:paraId="5CB5542D" w14:textId="7BF4EF80" w:rsidR="003018B7" w:rsidRPr="00C54240" w:rsidRDefault="00C54240" w:rsidP="00C54240">
      <w:pPr>
        <w:numPr>
          <w:ilvl w:val="0"/>
          <w:numId w:val="6"/>
        </w:numPr>
        <w:tabs>
          <w:tab w:val="clear" w:pos="720"/>
          <w:tab w:val="num" w:pos="360"/>
        </w:tabs>
        <w:spacing w:after="0"/>
        <w:ind w:left="284"/>
        <w:jc w:val="both"/>
        <w:rPr>
          <w:rFonts w:cs="Arial"/>
        </w:rPr>
      </w:pPr>
      <w:r w:rsidRPr="00C54240">
        <w:rPr>
          <w:rFonts w:cs="Arial"/>
          <w:b/>
        </w:rPr>
        <w:t>Charge points delivered:</w:t>
      </w:r>
      <w:r>
        <w:rPr>
          <w:rFonts w:cs="Arial"/>
        </w:rPr>
        <w:t xml:space="preserve"> </w:t>
      </w:r>
      <w:r w:rsidR="007234BE">
        <w:rPr>
          <w:rFonts w:cs="Arial"/>
        </w:rPr>
        <w:t>Pilot charging installations have been delivered</w:t>
      </w:r>
      <w:r w:rsidR="00824FD9">
        <w:rPr>
          <w:rFonts w:cs="Arial"/>
        </w:rPr>
        <w:t xml:space="preserve"> and evaluated for both projects</w:t>
      </w:r>
      <w:r w:rsidR="007234BE">
        <w:rPr>
          <w:rFonts w:cs="Arial"/>
        </w:rPr>
        <w:t>, delivering 4 rapid charge points for Oxford licensed Ultra Low Emission (ULEV) taxis and private hire vehicles</w:t>
      </w:r>
      <w:r w:rsidR="00CE7152">
        <w:rPr>
          <w:rFonts w:cs="Arial"/>
        </w:rPr>
        <w:t xml:space="preserve"> at </w:t>
      </w:r>
      <w:proofErr w:type="spellStart"/>
      <w:r w:rsidR="00CE7152">
        <w:rPr>
          <w:rFonts w:cs="Arial"/>
        </w:rPr>
        <w:t>Manzil</w:t>
      </w:r>
      <w:proofErr w:type="spellEnd"/>
      <w:r w:rsidR="00CE7152">
        <w:rPr>
          <w:rFonts w:cs="Arial"/>
        </w:rPr>
        <w:t xml:space="preserve"> Way</w:t>
      </w:r>
      <w:r w:rsidR="007234BE">
        <w:rPr>
          <w:rFonts w:cs="Arial"/>
        </w:rPr>
        <w:t xml:space="preserve">, and </w:t>
      </w:r>
      <w:r w:rsidR="003018B7">
        <w:rPr>
          <w:rFonts w:cs="Arial"/>
        </w:rPr>
        <w:t xml:space="preserve">43 </w:t>
      </w:r>
      <w:r w:rsidR="007234BE">
        <w:rPr>
          <w:rFonts w:cs="Arial"/>
        </w:rPr>
        <w:t>charge points for Oxford Residents without access to off-street parking.</w:t>
      </w:r>
      <w:r>
        <w:rPr>
          <w:rFonts w:cs="Arial"/>
        </w:rPr>
        <w:t xml:space="preserve"> The higher number </w:t>
      </w:r>
      <w:r>
        <w:rPr>
          <w:rFonts w:cs="Arial"/>
        </w:rPr>
        <w:lastRenderedPageBreak/>
        <w:t>of chargers in OX2 and OX4 is driven by availability of volunteers and their willingness to trial lamp post chargers, which are cheaper to install and not</w:t>
      </w:r>
      <w:r w:rsidR="00AA4069">
        <w:rPr>
          <w:rFonts w:cs="Arial"/>
        </w:rPr>
        <w:t xml:space="preserve"> usually</w:t>
      </w:r>
      <w:r>
        <w:rPr>
          <w:rFonts w:cs="Arial"/>
        </w:rPr>
        <w:t xml:space="preserve"> accompanied by EV parking bays, so require a denser application than bollard-style chargers.</w:t>
      </w:r>
    </w:p>
    <w:p w14:paraId="2C47EE9D" w14:textId="77777777" w:rsidR="003018B7" w:rsidRDefault="003018B7" w:rsidP="00F40FA1">
      <w:pPr>
        <w:pStyle w:val="ListParagraph"/>
        <w:numPr>
          <w:ilvl w:val="0"/>
          <w:numId w:val="0"/>
        </w:numPr>
        <w:ind w:left="360"/>
        <w:rPr>
          <w:rFonts w:cs="Arial"/>
        </w:rPr>
      </w:pPr>
    </w:p>
    <w:tbl>
      <w:tblPr>
        <w:tblW w:w="5140" w:type="dxa"/>
        <w:tblInd w:w="536" w:type="dxa"/>
        <w:tblLook w:val="04A0" w:firstRow="1" w:lastRow="0" w:firstColumn="1" w:lastColumn="0" w:noHBand="0" w:noVBand="1"/>
      </w:tblPr>
      <w:tblGrid>
        <w:gridCol w:w="1300"/>
        <w:gridCol w:w="1280"/>
        <w:gridCol w:w="1280"/>
        <w:gridCol w:w="1280"/>
      </w:tblGrid>
      <w:tr w:rsidR="00C54240" w:rsidRPr="002D73B7" w14:paraId="177D4A2A" w14:textId="77777777" w:rsidTr="00C54240">
        <w:trPr>
          <w:trHeight w:val="288"/>
        </w:trPr>
        <w:tc>
          <w:tcPr>
            <w:tcW w:w="1300" w:type="dxa"/>
            <w:tcBorders>
              <w:top w:val="nil"/>
              <w:left w:val="nil"/>
              <w:bottom w:val="single" w:sz="4" w:space="0" w:color="9BC2E6"/>
              <w:right w:val="nil"/>
            </w:tcBorders>
            <w:shd w:val="clear" w:color="DDEBF7" w:fill="DDEBF7"/>
            <w:noWrap/>
            <w:vAlign w:val="bottom"/>
            <w:hideMark/>
          </w:tcPr>
          <w:p w14:paraId="4DCEA879" w14:textId="700FA44D" w:rsidR="00C54240" w:rsidRPr="002D73B7" w:rsidRDefault="00C54240" w:rsidP="00515CE4">
            <w:pPr>
              <w:spacing w:after="0"/>
              <w:rPr>
                <w:rFonts w:ascii="Calibri" w:hAnsi="Calibri" w:cs="Calibri"/>
                <w:b/>
                <w:bCs/>
                <w:sz w:val="22"/>
                <w:szCs w:val="22"/>
              </w:rPr>
            </w:pPr>
            <w:r>
              <w:rPr>
                <w:rFonts w:ascii="Calibri" w:hAnsi="Calibri" w:cs="Calibri"/>
                <w:b/>
                <w:bCs/>
                <w:sz w:val="22"/>
                <w:szCs w:val="22"/>
              </w:rPr>
              <w:t xml:space="preserve">GULO </w:t>
            </w:r>
            <w:proofErr w:type="spellStart"/>
            <w:r>
              <w:rPr>
                <w:rFonts w:ascii="Calibri" w:hAnsi="Calibri" w:cs="Calibri"/>
                <w:b/>
                <w:bCs/>
                <w:sz w:val="22"/>
                <w:szCs w:val="22"/>
              </w:rPr>
              <w:t>Onstreet</w:t>
            </w:r>
            <w:proofErr w:type="spellEnd"/>
            <w:r>
              <w:rPr>
                <w:rFonts w:ascii="Calibri" w:hAnsi="Calibri" w:cs="Calibri"/>
                <w:b/>
                <w:bCs/>
                <w:sz w:val="22"/>
                <w:szCs w:val="22"/>
              </w:rPr>
              <w:t>:</w:t>
            </w:r>
          </w:p>
        </w:tc>
        <w:tc>
          <w:tcPr>
            <w:tcW w:w="1280" w:type="dxa"/>
            <w:tcBorders>
              <w:top w:val="nil"/>
              <w:left w:val="nil"/>
              <w:bottom w:val="single" w:sz="4" w:space="0" w:color="9BC2E6"/>
              <w:right w:val="nil"/>
            </w:tcBorders>
            <w:shd w:val="clear" w:color="DDEBF7" w:fill="DDEBF7"/>
            <w:noWrap/>
            <w:vAlign w:val="bottom"/>
            <w:hideMark/>
          </w:tcPr>
          <w:p w14:paraId="0C220DFD" w14:textId="77777777" w:rsidR="00C54240" w:rsidRPr="002D73B7" w:rsidRDefault="00C54240" w:rsidP="00515CE4">
            <w:pPr>
              <w:spacing w:after="0"/>
              <w:rPr>
                <w:rFonts w:ascii="Calibri" w:hAnsi="Calibri" w:cs="Calibri"/>
                <w:b/>
                <w:bCs/>
                <w:sz w:val="22"/>
                <w:szCs w:val="22"/>
              </w:rPr>
            </w:pPr>
            <w:r w:rsidRPr="002D73B7">
              <w:rPr>
                <w:rFonts w:ascii="Calibri" w:hAnsi="Calibri" w:cs="Calibri"/>
                <w:b/>
                <w:bCs/>
                <w:sz w:val="22"/>
                <w:szCs w:val="22"/>
              </w:rPr>
              <w:t>Chargers</w:t>
            </w:r>
          </w:p>
        </w:tc>
        <w:tc>
          <w:tcPr>
            <w:tcW w:w="1280" w:type="dxa"/>
            <w:tcBorders>
              <w:top w:val="nil"/>
              <w:left w:val="nil"/>
              <w:bottom w:val="single" w:sz="4" w:space="0" w:color="9BC2E6"/>
              <w:right w:val="nil"/>
            </w:tcBorders>
            <w:shd w:val="clear" w:color="DDEBF7" w:fill="DDEBF7"/>
            <w:noWrap/>
            <w:vAlign w:val="bottom"/>
            <w:hideMark/>
          </w:tcPr>
          <w:p w14:paraId="117F6932" w14:textId="77777777" w:rsidR="00C54240" w:rsidRPr="002D73B7" w:rsidRDefault="00C54240" w:rsidP="00515CE4">
            <w:pPr>
              <w:spacing w:after="0"/>
              <w:rPr>
                <w:rFonts w:ascii="Calibri" w:hAnsi="Calibri" w:cs="Calibri"/>
                <w:b/>
                <w:bCs/>
                <w:sz w:val="22"/>
                <w:szCs w:val="22"/>
              </w:rPr>
            </w:pPr>
            <w:r w:rsidRPr="002D73B7">
              <w:rPr>
                <w:rFonts w:ascii="Calibri" w:hAnsi="Calibri" w:cs="Calibri"/>
                <w:b/>
                <w:bCs/>
                <w:sz w:val="22"/>
                <w:szCs w:val="22"/>
              </w:rPr>
              <w:t>Charge points</w:t>
            </w:r>
          </w:p>
        </w:tc>
        <w:tc>
          <w:tcPr>
            <w:tcW w:w="1280" w:type="dxa"/>
            <w:tcBorders>
              <w:top w:val="nil"/>
              <w:left w:val="nil"/>
              <w:bottom w:val="single" w:sz="4" w:space="0" w:color="9BC2E6"/>
              <w:right w:val="nil"/>
            </w:tcBorders>
            <w:shd w:val="clear" w:color="DDEBF7" w:fill="DDEBF7"/>
            <w:noWrap/>
            <w:vAlign w:val="bottom"/>
            <w:hideMark/>
          </w:tcPr>
          <w:p w14:paraId="5FF3652D" w14:textId="77777777" w:rsidR="00C54240" w:rsidRPr="002D73B7" w:rsidRDefault="00C54240" w:rsidP="00515CE4">
            <w:pPr>
              <w:spacing w:after="0"/>
              <w:rPr>
                <w:rFonts w:ascii="Calibri" w:hAnsi="Calibri" w:cs="Calibri"/>
                <w:b/>
                <w:bCs/>
                <w:sz w:val="22"/>
                <w:szCs w:val="22"/>
              </w:rPr>
            </w:pPr>
            <w:r w:rsidRPr="002D73B7">
              <w:rPr>
                <w:rFonts w:ascii="Calibri" w:hAnsi="Calibri" w:cs="Calibri"/>
                <w:b/>
                <w:bCs/>
                <w:sz w:val="22"/>
                <w:szCs w:val="22"/>
              </w:rPr>
              <w:t>Locations</w:t>
            </w:r>
          </w:p>
        </w:tc>
      </w:tr>
      <w:tr w:rsidR="00C54240" w:rsidRPr="002D73B7" w14:paraId="39E95C3A" w14:textId="77777777" w:rsidTr="00C54240">
        <w:trPr>
          <w:trHeight w:val="288"/>
        </w:trPr>
        <w:tc>
          <w:tcPr>
            <w:tcW w:w="1300" w:type="dxa"/>
            <w:tcBorders>
              <w:top w:val="nil"/>
              <w:left w:val="nil"/>
              <w:bottom w:val="nil"/>
              <w:right w:val="nil"/>
            </w:tcBorders>
            <w:shd w:val="clear" w:color="auto" w:fill="auto"/>
            <w:noWrap/>
            <w:vAlign w:val="bottom"/>
            <w:hideMark/>
          </w:tcPr>
          <w:p w14:paraId="3C92E66E" w14:textId="77777777" w:rsidR="00C54240" w:rsidRPr="002D73B7" w:rsidRDefault="00C54240" w:rsidP="00515CE4">
            <w:pPr>
              <w:spacing w:after="0"/>
              <w:rPr>
                <w:rFonts w:ascii="Calibri" w:hAnsi="Calibri" w:cs="Calibri"/>
                <w:sz w:val="22"/>
                <w:szCs w:val="22"/>
              </w:rPr>
            </w:pPr>
            <w:r w:rsidRPr="002D73B7">
              <w:rPr>
                <w:rFonts w:ascii="Calibri" w:hAnsi="Calibri" w:cs="Calibri"/>
                <w:sz w:val="22"/>
                <w:szCs w:val="22"/>
              </w:rPr>
              <w:t>OX1</w:t>
            </w:r>
          </w:p>
        </w:tc>
        <w:tc>
          <w:tcPr>
            <w:tcW w:w="1280" w:type="dxa"/>
            <w:tcBorders>
              <w:top w:val="nil"/>
              <w:left w:val="nil"/>
              <w:bottom w:val="nil"/>
              <w:right w:val="nil"/>
            </w:tcBorders>
            <w:shd w:val="clear" w:color="auto" w:fill="auto"/>
            <w:noWrap/>
            <w:vAlign w:val="bottom"/>
            <w:hideMark/>
          </w:tcPr>
          <w:p w14:paraId="6A9ED423" w14:textId="77777777" w:rsidR="00C54240" w:rsidRPr="002D73B7" w:rsidRDefault="00C54240" w:rsidP="00515CE4">
            <w:pPr>
              <w:spacing w:after="0"/>
              <w:jc w:val="right"/>
              <w:rPr>
                <w:rFonts w:ascii="Calibri" w:hAnsi="Calibri" w:cs="Calibri"/>
                <w:sz w:val="22"/>
                <w:szCs w:val="22"/>
              </w:rPr>
            </w:pPr>
            <w:r w:rsidRPr="002D73B7">
              <w:rPr>
                <w:rFonts w:ascii="Calibri" w:hAnsi="Calibri" w:cs="Calibri"/>
                <w:sz w:val="22"/>
                <w:szCs w:val="22"/>
              </w:rPr>
              <w:t>3</w:t>
            </w:r>
          </w:p>
        </w:tc>
        <w:tc>
          <w:tcPr>
            <w:tcW w:w="1280" w:type="dxa"/>
            <w:tcBorders>
              <w:top w:val="nil"/>
              <w:left w:val="nil"/>
              <w:bottom w:val="nil"/>
              <w:right w:val="nil"/>
            </w:tcBorders>
            <w:shd w:val="clear" w:color="auto" w:fill="auto"/>
            <w:noWrap/>
            <w:vAlign w:val="bottom"/>
            <w:hideMark/>
          </w:tcPr>
          <w:p w14:paraId="6A3D3C2C" w14:textId="77777777" w:rsidR="00C54240" w:rsidRPr="002D73B7" w:rsidRDefault="00C54240" w:rsidP="00515CE4">
            <w:pPr>
              <w:spacing w:after="0"/>
              <w:jc w:val="right"/>
              <w:rPr>
                <w:rFonts w:ascii="Calibri" w:hAnsi="Calibri" w:cs="Calibri"/>
                <w:sz w:val="22"/>
                <w:szCs w:val="22"/>
              </w:rPr>
            </w:pPr>
            <w:r w:rsidRPr="002D73B7">
              <w:rPr>
                <w:rFonts w:ascii="Calibri" w:hAnsi="Calibri" w:cs="Calibri"/>
                <w:sz w:val="22"/>
                <w:szCs w:val="22"/>
              </w:rPr>
              <w:t>5</w:t>
            </w:r>
          </w:p>
        </w:tc>
        <w:tc>
          <w:tcPr>
            <w:tcW w:w="1280" w:type="dxa"/>
            <w:tcBorders>
              <w:top w:val="nil"/>
              <w:left w:val="nil"/>
              <w:bottom w:val="nil"/>
              <w:right w:val="nil"/>
            </w:tcBorders>
            <w:shd w:val="clear" w:color="auto" w:fill="auto"/>
            <w:noWrap/>
            <w:vAlign w:val="bottom"/>
            <w:hideMark/>
          </w:tcPr>
          <w:p w14:paraId="4A3A4EAF" w14:textId="77777777" w:rsidR="00C54240" w:rsidRPr="002D73B7" w:rsidRDefault="00C54240" w:rsidP="00515CE4">
            <w:pPr>
              <w:spacing w:after="0"/>
              <w:jc w:val="right"/>
              <w:rPr>
                <w:rFonts w:ascii="Calibri" w:hAnsi="Calibri" w:cs="Calibri"/>
                <w:sz w:val="22"/>
                <w:szCs w:val="22"/>
              </w:rPr>
            </w:pPr>
            <w:r w:rsidRPr="002D73B7">
              <w:rPr>
                <w:rFonts w:ascii="Calibri" w:hAnsi="Calibri" w:cs="Calibri"/>
                <w:sz w:val="22"/>
                <w:szCs w:val="22"/>
              </w:rPr>
              <w:t>3</w:t>
            </w:r>
          </w:p>
        </w:tc>
      </w:tr>
      <w:tr w:rsidR="00C54240" w:rsidRPr="002D73B7" w14:paraId="2D9A649B" w14:textId="77777777" w:rsidTr="00C54240">
        <w:trPr>
          <w:trHeight w:val="288"/>
        </w:trPr>
        <w:tc>
          <w:tcPr>
            <w:tcW w:w="1300" w:type="dxa"/>
            <w:tcBorders>
              <w:top w:val="nil"/>
              <w:left w:val="nil"/>
              <w:bottom w:val="nil"/>
              <w:right w:val="nil"/>
            </w:tcBorders>
            <w:shd w:val="clear" w:color="auto" w:fill="auto"/>
            <w:noWrap/>
            <w:vAlign w:val="bottom"/>
            <w:hideMark/>
          </w:tcPr>
          <w:p w14:paraId="4883EFF1" w14:textId="77777777" w:rsidR="00C54240" w:rsidRPr="002D73B7" w:rsidRDefault="00C54240" w:rsidP="00515CE4">
            <w:pPr>
              <w:spacing w:after="0"/>
              <w:rPr>
                <w:rFonts w:ascii="Calibri" w:hAnsi="Calibri" w:cs="Calibri"/>
                <w:sz w:val="22"/>
                <w:szCs w:val="22"/>
              </w:rPr>
            </w:pPr>
            <w:r w:rsidRPr="002D73B7">
              <w:rPr>
                <w:rFonts w:ascii="Calibri" w:hAnsi="Calibri" w:cs="Calibri"/>
                <w:sz w:val="22"/>
                <w:szCs w:val="22"/>
              </w:rPr>
              <w:t>OX2</w:t>
            </w:r>
          </w:p>
        </w:tc>
        <w:tc>
          <w:tcPr>
            <w:tcW w:w="1280" w:type="dxa"/>
            <w:tcBorders>
              <w:top w:val="nil"/>
              <w:left w:val="nil"/>
              <w:bottom w:val="nil"/>
              <w:right w:val="nil"/>
            </w:tcBorders>
            <w:shd w:val="clear" w:color="auto" w:fill="auto"/>
            <w:noWrap/>
            <w:vAlign w:val="bottom"/>
            <w:hideMark/>
          </w:tcPr>
          <w:p w14:paraId="0898C659" w14:textId="77777777" w:rsidR="00C54240" w:rsidRPr="002D73B7" w:rsidRDefault="00C54240" w:rsidP="00515CE4">
            <w:pPr>
              <w:spacing w:after="0"/>
              <w:jc w:val="right"/>
              <w:rPr>
                <w:rFonts w:ascii="Calibri" w:hAnsi="Calibri" w:cs="Calibri"/>
                <w:sz w:val="22"/>
                <w:szCs w:val="22"/>
              </w:rPr>
            </w:pPr>
            <w:r w:rsidRPr="002D73B7">
              <w:rPr>
                <w:rFonts w:ascii="Calibri" w:hAnsi="Calibri" w:cs="Calibri"/>
                <w:sz w:val="22"/>
                <w:szCs w:val="22"/>
              </w:rPr>
              <w:t>21</w:t>
            </w:r>
          </w:p>
        </w:tc>
        <w:tc>
          <w:tcPr>
            <w:tcW w:w="1280" w:type="dxa"/>
            <w:tcBorders>
              <w:top w:val="nil"/>
              <w:left w:val="nil"/>
              <w:bottom w:val="nil"/>
              <w:right w:val="nil"/>
            </w:tcBorders>
            <w:shd w:val="clear" w:color="auto" w:fill="auto"/>
            <w:noWrap/>
            <w:vAlign w:val="bottom"/>
            <w:hideMark/>
          </w:tcPr>
          <w:p w14:paraId="67FDF6FB" w14:textId="77777777" w:rsidR="00C54240" w:rsidRPr="002D73B7" w:rsidRDefault="00C54240" w:rsidP="00515CE4">
            <w:pPr>
              <w:spacing w:after="0"/>
              <w:jc w:val="right"/>
              <w:rPr>
                <w:rFonts w:ascii="Calibri" w:hAnsi="Calibri" w:cs="Calibri"/>
                <w:sz w:val="22"/>
                <w:szCs w:val="22"/>
              </w:rPr>
            </w:pPr>
            <w:r w:rsidRPr="002D73B7">
              <w:rPr>
                <w:rFonts w:ascii="Calibri" w:hAnsi="Calibri" w:cs="Calibri"/>
                <w:sz w:val="22"/>
                <w:szCs w:val="22"/>
              </w:rPr>
              <w:t>23</w:t>
            </w:r>
          </w:p>
        </w:tc>
        <w:tc>
          <w:tcPr>
            <w:tcW w:w="1280" w:type="dxa"/>
            <w:tcBorders>
              <w:top w:val="nil"/>
              <w:left w:val="nil"/>
              <w:bottom w:val="nil"/>
              <w:right w:val="nil"/>
            </w:tcBorders>
            <w:shd w:val="clear" w:color="auto" w:fill="auto"/>
            <w:noWrap/>
            <w:vAlign w:val="bottom"/>
            <w:hideMark/>
          </w:tcPr>
          <w:p w14:paraId="14F8F34C" w14:textId="77777777" w:rsidR="00C54240" w:rsidRPr="002D73B7" w:rsidRDefault="00C54240" w:rsidP="00515CE4">
            <w:pPr>
              <w:spacing w:after="0"/>
              <w:jc w:val="right"/>
              <w:rPr>
                <w:rFonts w:ascii="Calibri" w:hAnsi="Calibri" w:cs="Calibri"/>
                <w:sz w:val="22"/>
                <w:szCs w:val="22"/>
              </w:rPr>
            </w:pPr>
            <w:r w:rsidRPr="002D73B7">
              <w:rPr>
                <w:rFonts w:ascii="Calibri" w:hAnsi="Calibri" w:cs="Calibri"/>
                <w:sz w:val="22"/>
                <w:szCs w:val="22"/>
              </w:rPr>
              <w:t>13</w:t>
            </w:r>
          </w:p>
        </w:tc>
      </w:tr>
      <w:tr w:rsidR="00C54240" w:rsidRPr="002D73B7" w14:paraId="1611F43C" w14:textId="77777777" w:rsidTr="00C54240">
        <w:trPr>
          <w:trHeight w:val="288"/>
        </w:trPr>
        <w:tc>
          <w:tcPr>
            <w:tcW w:w="1300" w:type="dxa"/>
            <w:tcBorders>
              <w:top w:val="nil"/>
              <w:left w:val="nil"/>
              <w:bottom w:val="nil"/>
              <w:right w:val="nil"/>
            </w:tcBorders>
            <w:shd w:val="clear" w:color="auto" w:fill="auto"/>
            <w:noWrap/>
            <w:vAlign w:val="bottom"/>
            <w:hideMark/>
          </w:tcPr>
          <w:p w14:paraId="1712586A" w14:textId="77777777" w:rsidR="00C54240" w:rsidRPr="002D73B7" w:rsidRDefault="00C54240" w:rsidP="00515CE4">
            <w:pPr>
              <w:spacing w:after="0"/>
              <w:rPr>
                <w:rFonts w:ascii="Calibri" w:hAnsi="Calibri" w:cs="Calibri"/>
                <w:sz w:val="22"/>
                <w:szCs w:val="22"/>
              </w:rPr>
            </w:pPr>
            <w:r w:rsidRPr="002D73B7">
              <w:rPr>
                <w:rFonts w:ascii="Calibri" w:hAnsi="Calibri" w:cs="Calibri"/>
                <w:sz w:val="22"/>
                <w:szCs w:val="22"/>
              </w:rPr>
              <w:t>OX3</w:t>
            </w:r>
          </w:p>
        </w:tc>
        <w:tc>
          <w:tcPr>
            <w:tcW w:w="1280" w:type="dxa"/>
            <w:tcBorders>
              <w:top w:val="nil"/>
              <w:left w:val="nil"/>
              <w:bottom w:val="nil"/>
              <w:right w:val="nil"/>
            </w:tcBorders>
            <w:shd w:val="clear" w:color="auto" w:fill="auto"/>
            <w:noWrap/>
            <w:vAlign w:val="bottom"/>
            <w:hideMark/>
          </w:tcPr>
          <w:p w14:paraId="35D6A6A3" w14:textId="77777777" w:rsidR="00C54240" w:rsidRPr="002D73B7" w:rsidRDefault="00C54240" w:rsidP="00515CE4">
            <w:pPr>
              <w:spacing w:after="0"/>
              <w:jc w:val="right"/>
              <w:rPr>
                <w:rFonts w:ascii="Calibri" w:hAnsi="Calibri" w:cs="Calibri"/>
                <w:sz w:val="22"/>
                <w:szCs w:val="22"/>
              </w:rPr>
            </w:pPr>
            <w:r w:rsidRPr="002D73B7">
              <w:rPr>
                <w:rFonts w:ascii="Calibri" w:hAnsi="Calibri" w:cs="Calibri"/>
                <w:sz w:val="22"/>
                <w:szCs w:val="22"/>
              </w:rPr>
              <w:t>4</w:t>
            </w:r>
          </w:p>
        </w:tc>
        <w:tc>
          <w:tcPr>
            <w:tcW w:w="1280" w:type="dxa"/>
            <w:tcBorders>
              <w:top w:val="nil"/>
              <w:left w:val="nil"/>
              <w:bottom w:val="nil"/>
              <w:right w:val="nil"/>
            </w:tcBorders>
            <w:shd w:val="clear" w:color="auto" w:fill="auto"/>
            <w:noWrap/>
            <w:vAlign w:val="bottom"/>
            <w:hideMark/>
          </w:tcPr>
          <w:p w14:paraId="06C383AD" w14:textId="77777777" w:rsidR="00C54240" w:rsidRPr="002D73B7" w:rsidRDefault="00C54240" w:rsidP="00515CE4">
            <w:pPr>
              <w:spacing w:after="0"/>
              <w:jc w:val="right"/>
              <w:rPr>
                <w:rFonts w:ascii="Calibri" w:hAnsi="Calibri" w:cs="Calibri"/>
                <w:sz w:val="22"/>
                <w:szCs w:val="22"/>
              </w:rPr>
            </w:pPr>
            <w:r w:rsidRPr="002D73B7">
              <w:rPr>
                <w:rFonts w:ascii="Calibri" w:hAnsi="Calibri" w:cs="Calibri"/>
                <w:sz w:val="22"/>
                <w:szCs w:val="22"/>
              </w:rPr>
              <w:t>5</w:t>
            </w:r>
          </w:p>
        </w:tc>
        <w:tc>
          <w:tcPr>
            <w:tcW w:w="1280" w:type="dxa"/>
            <w:tcBorders>
              <w:top w:val="nil"/>
              <w:left w:val="nil"/>
              <w:bottom w:val="nil"/>
              <w:right w:val="nil"/>
            </w:tcBorders>
            <w:shd w:val="clear" w:color="auto" w:fill="auto"/>
            <w:noWrap/>
            <w:vAlign w:val="bottom"/>
            <w:hideMark/>
          </w:tcPr>
          <w:p w14:paraId="159F29C4" w14:textId="77777777" w:rsidR="00C54240" w:rsidRPr="002D73B7" w:rsidRDefault="00C54240" w:rsidP="00515CE4">
            <w:pPr>
              <w:spacing w:after="0"/>
              <w:jc w:val="right"/>
              <w:rPr>
                <w:rFonts w:ascii="Calibri" w:hAnsi="Calibri" w:cs="Calibri"/>
                <w:sz w:val="22"/>
                <w:szCs w:val="22"/>
              </w:rPr>
            </w:pPr>
            <w:r w:rsidRPr="002D73B7">
              <w:rPr>
                <w:rFonts w:ascii="Calibri" w:hAnsi="Calibri" w:cs="Calibri"/>
                <w:sz w:val="22"/>
                <w:szCs w:val="22"/>
              </w:rPr>
              <w:t>4</w:t>
            </w:r>
          </w:p>
        </w:tc>
      </w:tr>
      <w:tr w:rsidR="00C54240" w:rsidRPr="002D73B7" w14:paraId="01C60367" w14:textId="77777777" w:rsidTr="00C54240">
        <w:trPr>
          <w:trHeight w:val="288"/>
        </w:trPr>
        <w:tc>
          <w:tcPr>
            <w:tcW w:w="1300" w:type="dxa"/>
            <w:tcBorders>
              <w:top w:val="nil"/>
              <w:left w:val="nil"/>
              <w:bottom w:val="nil"/>
              <w:right w:val="nil"/>
            </w:tcBorders>
            <w:shd w:val="clear" w:color="auto" w:fill="auto"/>
            <w:noWrap/>
            <w:vAlign w:val="bottom"/>
            <w:hideMark/>
          </w:tcPr>
          <w:p w14:paraId="49D365D5" w14:textId="77777777" w:rsidR="00C54240" w:rsidRPr="002D73B7" w:rsidRDefault="00C54240" w:rsidP="00515CE4">
            <w:pPr>
              <w:spacing w:after="0"/>
              <w:rPr>
                <w:rFonts w:ascii="Calibri" w:hAnsi="Calibri" w:cs="Calibri"/>
                <w:sz w:val="22"/>
                <w:szCs w:val="22"/>
              </w:rPr>
            </w:pPr>
            <w:r w:rsidRPr="002D73B7">
              <w:rPr>
                <w:rFonts w:ascii="Calibri" w:hAnsi="Calibri" w:cs="Calibri"/>
                <w:sz w:val="22"/>
                <w:szCs w:val="22"/>
              </w:rPr>
              <w:t>OX4</w:t>
            </w:r>
          </w:p>
        </w:tc>
        <w:tc>
          <w:tcPr>
            <w:tcW w:w="1280" w:type="dxa"/>
            <w:tcBorders>
              <w:top w:val="nil"/>
              <w:left w:val="nil"/>
              <w:bottom w:val="nil"/>
              <w:right w:val="nil"/>
            </w:tcBorders>
            <w:shd w:val="clear" w:color="auto" w:fill="auto"/>
            <w:noWrap/>
            <w:vAlign w:val="bottom"/>
            <w:hideMark/>
          </w:tcPr>
          <w:p w14:paraId="4DF67385" w14:textId="77777777" w:rsidR="00C54240" w:rsidRPr="002D73B7" w:rsidRDefault="00C54240" w:rsidP="00515CE4">
            <w:pPr>
              <w:spacing w:after="0"/>
              <w:jc w:val="right"/>
              <w:rPr>
                <w:rFonts w:ascii="Calibri" w:hAnsi="Calibri" w:cs="Calibri"/>
                <w:sz w:val="22"/>
                <w:szCs w:val="22"/>
              </w:rPr>
            </w:pPr>
            <w:r w:rsidRPr="002D73B7">
              <w:rPr>
                <w:rFonts w:ascii="Calibri" w:hAnsi="Calibri" w:cs="Calibri"/>
                <w:sz w:val="22"/>
                <w:szCs w:val="22"/>
              </w:rPr>
              <w:t>8</w:t>
            </w:r>
          </w:p>
        </w:tc>
        <w:tc>
          <w:tcPr>
            <w:tcW w:w="1280" w:type="dxa"/>
            <w:tcBorders>
              <w:top w:val="nil"/>
              <w:left w:val="nil"/>
              <w:bottom w:val="nil"/>
              <w:right w:val="nil"/>
            </w:tcBorders>
            <w:shd w:val="clear" w:color="auto" w:fill="auto"/>
            <w:noWrap/>
            <w:vAlign w:val="bottom"/>
            <w:hideMark/>
          </w:tcPr>
          <w:p w14:paraId="02BA98AD" w14:textId="77777777" w:rsidR="00C54240" w:rsidRPr="002D73B7" w:rsidRDefault="00C54240" w:rsidP="00515CE4">
            <w:pPr>
              <w:spacing w:after="0"/>
              <w:jc w:val="right"/>
              <w:rPr>
                <w:rFonts w:ascii="Calibri" w:hAnsi="Calibri" w:cs="Calibri"/>
                <w:sz w:val="22"/>
                <w:szCs w:val="22"/>
              </w:rPr>
            </w:pPr>
            <w:r w:rsidRPr="002D73B7">
              <w:rPr>
                <w:rFonts w:ascii="Calibri" w:hAnsi="Calibri" w:cs="Calibri"/>
                <w:sz w:val="22"/>
                <w:szCs w:val="22"/>
              </w:rPr>
              <w:t>10</w:t>
            </w:r>
          </w:p>
        </w:tc>
        <w:tc>
          <w:tcPr>
            <w:tcW w:w="1280" w:type="dxa"/>
            <w:tcBorders>
              <w:top w:val="nil"/>
              <w:left w:val="nil"/>
              <w:bottom w:val="nil"/>
              <w:right w:val="nil"/>
            </w:tcBorders>
            <w:shd w:val="clear" w:color="auto" w:fill="auto"/>
            <w:noWrap/>
            <w:vAlign w:val="bottom"/>
            <w:hideMark/>
          </w:tcPr>
          <w:p w14:paraId="4B7FD2C7" w14:textId="77777777" w:rsidR="00C54240" w:rsidRPr="002D73B7" w:rsidRDefault="00C54240" w:rsidP="00515CE4">
            <w:pPr>
              <w:spacing w:after="0"/>
              <w:jc w:val="right"/>
              <w:rPr>
                <w:rFonts w:ascii="Calibri" w:hAnsi="Calibri" w:cs="Calibri"/>
                <w:sz w:val="22"/>
                <w:szCs w:val="22"/>
              </w:rPr>
            </w:pPr>
            <w:r w:rsidRPr="002D73B7">
              <w:rPr>
                <w:rFonts w:ascii="Calibri" w:hAnsi="Calibri" w:cs="Calibri"/>
                <w:sz w:val="22"/>
                <w:szCs w:val="22"/>
              </w:rPr>
              <w:t>8</w:t>
            </w:r>
          </w:p>
        </w:tc>
      </w:tr>
      <w:tr w:rsidR="00C54240" w:rsidRPr="002D73B7" w14:paraId="0F882F83" w14:textId="77777777" w:rsidTr="00C54240">
        <w:trPr>
          <w:trHeight w:val="288"/>
        </w:trPr>
        <w:tc>
          <w:tcPr>
            <w:tcW w:w="1300" w:type="dxa"/>
            <w:tcBorders>
              <w:top w:val="single" w:sz="4" w:space="0" w:color="9BC2E6"/>
              <w:left w:val="nil"/>
              <w:bottom w:val="nil"/>
              <w:right w:val="nil"/>
            </w:tcBorders>
            <w:shd w:val="clear" w:color="DDEBF7" w:fill="DDEBF7"/>
            <w:noWrap/>
            <w:vAlign w:val="bottom"/>
            <w:hideMark/>
          </w:tcPr>
          <w:p w14:paraId="247D2823" w14:textId="77777777" w:rsidR="00C54240" w:rsidRPr="002D73B7" w:rsidRDefault="00C54240" w:rsidP="00515CE4">
            <w:pPr>
              <w:spacing w:after="0"/>
              <w:rPr>
                <w:rFonts w:ascii="Calibri" w:hAnsi="Calibri" w:cs="Calibri"/>
                <w:b/>
                <w:bCs/>
                <w:sz w:val="22"/>
                <w:szCs w:val="22"/>
              </w:rPr>
            </w:pPr>
            <w:r w:rsidRPr="002D73B7">
              <w:rPr>
                <w:rFonts w:ascii="Calibri" w:hAnsi="Calibri" w:cs="Calibri"/>
                <w:b/>
                <w:bCs/>
                <w:sz w:val="22"/>
                <w:szCs w:val="22"/>
              </w:rPr>
              <w:t>Grand Total</w:t>
            </w:r>
          </w:p>
        </w:tc>
        <w:tc>
          <w:tcPr>
            <w:tcW w:w="1280" w:type="dxa"/>
            <w:tcBorders>
              <w:top w:val="single" w:sz="4" w:space="0" w:color="9BC2E6"/>
              <w:left w:val="nil"/>
              <w:bottom w:val="nil"/>
              <w:right w:val="nil"/>
            </w:tcBorders>
            <w:shd w:val="clear" w:color="DDEBF7" w:fill="DDEBF7"/>
            <w:noWrap/>
            <w:vAlign w:val="bottom"/>
            <w:hideMark/>
          </w:tcPr>
          <w:p w14:paraId="70799683" w14:textId="77777777" w:rsidR="00C54240" w:rsidRPr="002D73B7" w:rsidRDefault="00C54240" w:rsidP="00515CE4">
            <w:pPr>
              <w:spacing w:after="0"/>
              <w:jc w:val="right"/>
              <w:rPr>
                <w:rFonts w:ascii="Calibri" w:hAnsi="Calibri" w:cs="Calibri"/>
                <w:b/>
                <w:bCs/>
                <w:sz w:val="22"/>
                <w:szCs w:val="22"/>
              </w:rPr>
            </w:pPr>
            <w:r w:rsidRPr="002D73B7">
              <w:rPr>
                <w:rFonts w:ascii="Calibri" w:hAnsi="Calibri" w:cs="Calibri"/>
                <w:b/>
                <w:bCs/>
                <w:sz w:val="22"/>
                <w:szCs w:val="22"/>
              </w:rPr>
              <w:t>39</w:t>
            </w:r>
          </w:p>
        </w:tc>
        <w:tc>
          <w:tcPr>
            <w:tcW w:w="1280" w:type="dxa"/>
            <w:tcBorders>
              <w:top w:val="single" w:sz="4" w:space="0" w:color="9BC2E6"/>
              <w:left w:val="nil"/>
              <w:bottom w:val="nil"/>
              <w:right w:val="nil"/>
            </w:tcBorders>
            <w:shd w:val="clear" w:color="DDEBF7" w:fill="DDEBF7"/>
            <w:noWrap/>
            <w:vAlign w:val="bottom"/>
            <w:hideMark/>
          </w:tcPr>
          <w:p w14:paraId="03902198" w14:textId="77777777" w:rsidR="00C54240" w:rsidRPr="002D73B7" w:rsidRDefault="00C54240" w:rsidP="00515CE4">
            <w:pPr>
              <w:spacing w:after="0"/>
              <w:jc w:val="right"/>
              <w:rPr>
                <w:rFonts w:ascii="Calibri" w:hAnsi="Calibri" w:cs="Calibri"/>
                <w:b/>
                <w:bCs/>
                <w:sz w:val="22"/>
                <w:szCs w:val="22"/>
              </w:rPr>
            </w:pPr>
            <w:r w:rsidRPr="002D73B7">
              <w:rPr>
                <w:rFonts w:ascii="Calibri" w:hAnsi="Calibri" w:cs="Calibri"/>
                <w:b/>
                <w:bCs/>
                <w:sz w:val="22"/>
                <w:szCs w:val="22"/>
              </w:rPr>
              <w:t>43</w:t>
            </w:r>
          </w:p>
        </w:tc>
        <w:tc>
          <w:tcPr>
            <w:tcW w:w="1280" w:type="dxa"/>
            <w:tcBorders>
              <w:top w:val="single" w:sz="4" w:space="0" w:color="9BC2E6"/>
              <w:left w:val="nil"/>
              <w:bottom w:val="nil"/>
              <w:right w:val="nil"/>
            </w:tcBorders>
            <w:shd w:val="clear" w:color="DDEBF7" w:fill="DDEBF7"/>
            <w:noWrap/>
            <w:vAlign w:val="bottom"/>
            <w:hideMark/>
          </w:tcPr>
          <w:p w14:paraId="4B657D63" w14:textId="77777777" w:rsidR="00C54240" w:rsidRPr="002D73B7" w:rsidRDefault="00C54240" w:rsidP="00515CE4">
            <w:pPr>
              <w:spacing w:after="0"/>
              <w:jc w:val="right"/>
              <w:rPr>
                <w:rFonts w:ascii="Calibri" w:hAnsi="Calibri" w:cs="Calibri"/>
                <w:b/>
                <w:bCs/>
                <w:sz w:val="22"/>
                <w:szCs w:val="22"/>
              </w:rPr>
            </w:pPr>
            <w:r w:rsidRPr="002D73B7">
              <w:rPr>
                <w:rFonts w:ascii="Calibri" w:hAnsi="Calibri" w:cs="Calibri"/>
                <w:b/>
                <w:bCs/>
                <w:sz w:val="22"/>
                <w:szCs w:val="22"/>
              </w:rPr>
              <w:t>28</w:t>
            </w:r>
          </w:p>
        </w:tc>
      </w:tr>
    </w:tbl>
    <w:p w14:paraId="2C622FC0" w14:textId="77777777" w:rsidR="00C54240" w:rsidRDefault="00C54240" w:rsidP="00F40FA1">
      <w:pPr>
        <w:pStyle w:val="ListParagraph"/>
        <w:numPr>
          <w:ilvl w:val="0"/>
          <w:numId w:val="0"/>
        </w:numPr>
        <w:ind w:left="360"/>
        <w:rPr>
          <w:rFonts w:cs="Arial"/>
        </w:rPr>
      </w:pPr>
    </w:p>
    <w:p w14:paraId="48B234C2" w14:textId="77777777" w:rsidR="00F40FA1" w:rsidRDefault="00F40FA1" w:rsidP="00F40FA1">
      <w:pPr>
        <w:pStyle w:val="ListParagraph"/>
        <w:numPr>
          <w:ilvl w:val="0"/>
          <w:numId w:val="0"/>
        </w:numPr>
        <w:ind w:left="360"/>
        <w:rPr>
          <w:rFonts w:cs="Arial"/>
        </w:rPr>
      </w:pPr>
    </w:p>
    <w:p w14:paraId="47F23D80" w14:textId="77777777" w:rsidR="00C246EC" w:rsidRDefault="00C246EC" w:rsidP="000A1D66">
      <w:pPr>
        <w:spacing w:after="0"/>
        <w:ind w:left="-76"/>
        <w:jc w:val="both"/>
        <w:rPr>
          <w:rFonts w:cs="Arial"/>
          <w:b/>
        </w:rPr>
      </w:pPr>
    </w:p>
    <w:p w14:paraId="077E9788" w14:textId="77777777" w:rsidR="00F40FA1" w:rsidRDefault="00F40FA1">
      <w:pPr>
        <w:spacing w:after="0"/>
        <w:rPr>
          <w:rFonts w:cs="Arial"/>
          <w:b/>
        </w:rPr>
      </w:pPr>
      <w:r>
        <w:rPr>
          <w:rFonts w:cs="Arial"/>
          <w:b/>
        </w:rPr>
        <w:br w:type="page"/>
      </w:r>
    </w:p>
    <w:p w14:paraId="246BBCDF" w14:textId="389D597B" w:rsidR="00CD50C6" w:rsidRPr="00675317" w:rsidRDefault="007234BE" w:rsidP="000A1D66">
      <w:pPr>
        <w:spacing w:after="0"/>
        <w:ind w:left="-76"/>
        <w:jc w:val="both"/>
        <w:rPr>
          <w:rFonts w:cs="Arial"/>
          <w:b/>
        </w:rPr>
      </w:pPr>
      <w:r w:rsidRPr="00675317">
        <w:rPr>
          <w:rFonts w:cs="Arial"/>
          <w:b/>
        </w:rPr>
        <w:lastRenderedPageBreak/>
        <w:t xml:space="preserve">Go Ultra Low Oxford </w:t>
      </w:r>
      <w:r w:rsidR="00675317">
        <w:rPr>
          <w:rFonts w:cs="Arial"/>
          <w:b/>
        </w:rPr>
        <w:t xml:space="preserve">(GULO) </w:t>
      </w:r>
      <w:r w:rsidRPr="00675317">
        <w:rPr>
          <w:rFonts w:cs="Arial"/>
          <w:b/>
        </w:rPr>
        <w:t>Taxi</w:t>
      </w:r>
    </w:p>
    <w:p w14:paraId="3F1AD102" w14:textId="77777777" w:rsidR="00CD50C6" w:rsidRDefault="00CD50C6" w:rsidP="000A1D66">
      <w:pPr>
        <w:spacing w:after="0"/>
        <w:ind w:left="-76"/>
        <w:jc w:val="both"/>
        <w:rPr>
          <w:rFonts w:cs="Arial"/>
          <w:b/>
        </w:rPr>
      </w:pPr>
    </w:p>
    <w:p w14:paraId="11C86F3C" w14:textId="39D7B42F" w:rsidR="007234BE" w:rsidRPr="00675317" w:rsidRDefault="00CD50C6" w:rsidP="000A1D66">
      <w:pPr>
        <w:spacing w:after="0"/>
        <w:ind w:left="-76"/>
        <w:jc w:val="both"/>
        <w:rPr>
          <w:rFonts w:cs="Arial"/>
          <w:u w:val="single"/>
        </w:rPr>
      </w:pPr>
      <w:r w:rsidRPr="00675317">
        <w:rPr>
          <w:rFonts w:cs="Arial"/>
          <w:u w:val="single"/>
        </w:rPr>
        <w:t xml:space="preserve">GULO Taxi </w:t>
      </w:r>
      <w:r w:rsidR="00C246EC" w:rsidRPr="00675317">
        <w:rPr>
          <w:rFonts w:cs="Arial"/>
          <w:u w:val="single"/>
        </w:rPr>
        <w:t>Benefits and Progress</w:t>
      </w:r>
      <w:r w:rsidRPr="00675317">
        <w:rPr>
          <w:rFonts w:cs="Arial"/>
          <w:u w:val="single"/>
        </w:rPr>
        <w:t>:</w:t>
      </w:r>
    </w:p>
    <w:p w14:paraId="08034D4A" w14:textId="77777777" w:rsidR="00C246EC" w:rsidRDefault="00C246EC" w:rsidP="000A1D66">
      <w:pPr>
        <w:spacing w:after="0"/>
        <w:ind w:left="-76"/>
        <w:jc w:val="both"/>
        <w:rPr>
          <w:rFonts w:cs="Arial"/>
          <w:b/>
        </w:rPr>
      </w:pPr>
    </w:p>
    <w:p w14:paraId="5258DDC5" w14:textId="726E73D2" w:rsidR="000A1D66" w:rsidRDefault="00041D2C" w:rsidP="00675317">
      <w:pPr>
        <w:numPr>
          <w:ilvl w:val="0"/>
          <w:numId w:val="6"/>
        </w:numPr>
        <w:tabs>
          <w:tab w:val="num" w:pos="1080"/>
        </w:tabs>
        <w:spacing w:after="0"/>
        <w:jc w:val="both"/>
        <w:rPr>
          <w:rFonts w:cs="Arial"/>
        </w:rPr>
      </w:pPr>
      <w:r>
        <w:rPr>
          <w:noProof/>
        </w:rPr>
        <w:drawing>
          <wp:anchor distT="0" distB="0" distL="114300" distR="114300" simplePos="0" relativeHeight="251664384" behindDoc="0" locked="0" layoutInCell="1" allowOverlap="1" wp14:anchorId="7C2EE6F2" wp14:editId="2D20E185">
            <wp:simplePos x="0" y="0"/>
            <wp:positionH relativeFrom="margin">
              <wp:align>right</wp:align>
            </wp:positionH>
            <wp:positionV relativeFrom="paragraph">
              <wp:posOffset>1294406</wp:posOffset>
            </wp:positionV>
            <wp:extent cx="5603875" cy="3741420"/>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03875" cy="3741420"/>
                    </a:xfrm>
                    <a:prstGeom prst="rect">
                      <a:avLst/>
                    </a:prstGeom>
                  </pic:spPr>
                </pic:pic>
              </a:graphicData>
            </a:graphic>
            <wp14:sizeRelH relativeFrom="page">
              <wp14:pctWidth>0</wp14:pctWidth>
            </wp14:sizeRelH>
            <wp14:sizeRelV relativeFrom="page">
              <wp14:pctHeight>0</wp14:pctHeight>
            </wp14:sizeRelV>
          </wp:anchor>
        </w:drawing>
      </w:r>
      <w:r w:rsidR="000A1D66">
        <w:rPr>
          <w:rFonts w:cs="Arial"/>
          <w:b/>
        </w:rPr>
        <w:t xml:space="preserve">GULO </w:t>
      </w:r>
      <w:r w:rsidR="000A1D66" w:rsidRPr="00CB2C12">
        <w:rPr>
          <w:rFonts w:cs="Arial"/>
          <w:b/>
        </w:rPr>
        <w:t>Taxi Rapid pilot</w:t>
      </w:r>
      <w:r w:rsidR="000A1D66">
        <w:rPr>
          <w:rFonts w:cs="Arial"/>
        </w:rPr>
        <w:t xml:space="preserve">: </w:t>
      </w:r>
      <w:r w:rsidR="000A1D66" w:rsidRPr="00CB2C12">
        <w:rPr>
          <w:rFonts w:cs="Arial"/>
        </w:rPr>
        <w:t xml:space="preserve">A high profile flagship rapid taxi charging site consisting of two chargers (four charge points) has been successfully delivered in Oxford at </w:t>
      </w:r>
      <w:proofErr w:type="spellStart"/>
      <w:r w:rsidR="000A1D66" w:rsidRPr="00CB2C12">
        <w:rPr>
          <w:rFonts w:cs="Arial"/>
        </w:rPr>
        <w:t>Manzil</w:t>
      </w:r>
      <w:proofErr w:type="spellEnd"/>
      <w:r w:rsidR="000A1D66" w:rsidRPr="00CB2C12">
        <w:rPr>
          <w:rFonts w:cs="Arial"/>
        </w:rPr>
        <w:t xml:space="preserve"> Way Gardens</w:t>
      </w:r>
      <w:r w:rsidR="00CE7152">
        <w:rPr>
          <w:rFonts w:cs="Arial"/>
        </w:rPr>
        <w:t xml:space="preserve"> as part of that area’s larger redesign</w:t>
      </w:r>
      <w:r w:rsidR="000A1D66" w:rsidRPr="00CB2C12">
        <w:rPr>
          <w:rFonts w:cs="Arial"/>
        </w:rPr>
        <w:t xml:space="preserve"> on the 16th of October</w:t>
      </w:r>
      <w:r w:rsidR="000A1D66">
        <w:rPr>
          <w:rFonts w:cs="Arial"/>
        </w:rPr>
        <w:t>,</w:t>
      </w:r>
      <w:r w:rsidR="000A1D66" w:rsidRPr="00CB2C12">
        <w:rPr>
          <w:rFonts w:cs="Arial"/>
        </w:rPr>
        <w:t xml:space="preserve"> and has been positively received by the trade</w:t>
      </w:r>
      <w:r w:rsidR="009E4B8B">
        <w:rPr>
          <w:rFonts w:cs="Arial"/>
        </w:rPr>
        <w:t xml:space="preserve">. </w:t>
      </w:r>
      <w:r w:rsidR="00CE7152">
        <w:rPr>
          <w:rFonts w:cs="Arial"/>
        </w:rPr>
        <w:t>The chargers seek to highlight the scenery of their location and prevent unwanted graffiti with street art created by a local artist.</w:t>
      </w:r>
    </w:p>
    <w:p w14:paraId="4E4A292F" w14:textId="77777777" w:rsidR="00041D2C" w:rsidRDefault="00041D2C" w:rsidP="004F4B3F">
      <w:pPr>
        <w:pStyle w:val="ListParagraph"/>
        <w:numPr>
          <w:ilvl w:val="0"/>
          <w:numId w:val="0"/>
        </w:numPr>
        <w:ind w:left="360"/>
        <w:rPr>
          <w:rFonts w:cs="Arial"/>
          <w:b/>
        </w:rPr>
      </w:pPr>
    </w:p>
    <w:p w14:paraId="259864B7" w14:textId="10338D34" w:rsidR="00115415" w:rsidRPr="002D73B7" w:rsidRDefault="000A1D66">
      <w:pPr>
        <w:numPr>
          <w:ilvl w:val="0"/>
          <w:numId w:val="6"/>
        </w:numPr>
        <w:spacing w:after="0"/>
        <w:jc w:val="both"/>
        <w:rPr>
          <w:rFonts w:cs="Arial"/>
        </w:rPr>
      </w:pPr>
      <w:r w:rsidRPr="00CB2C12">
        <w:rPr>
          <w:rFonts w:cs="Arial"/>
          <w:b/>
        </w:rPr>
        <w:t xml:space="preserve">Licensing fee </w:t>
      </w:r>
      <w:r>
        <w:rPr>
          <w:rFonts w:cs="Arial"/>
          <w:b/>
        </w:rPr>
        <w:t>su</w:t>
      </w:r>
      <w:r w:rsidR="00115415">
        <w:rPr>
          <w:rFonts w:cs="Arial"/>
          <w:b/>
        </w:rPr>
        <w:t xml:space="preserve">pport: </w:t>
      </w:r>
      <w:r w:rsidR="00115415">
        <w:rPr>
          <w:rFonts w:cs="Arial"/>
        </w:rPr>
        <w:t>Available for the fi</w:t>
      </w:r>
      <w:r>
        <w:rPr>
          <w:rFonts w:cs="Arial"/>
        </w:rPr>
        <w:t xml:space="preserve">rst 10 early adopters of ULEV taxis and private hire vehicles, each valued at </w:t>
      </w:r>
      <w:r w:rsidR="00D85B2A">
        <w:rPr>
          <w:rFonts w:cs="Arial"/>
        </w:rPr>
        <w:t>up to £</w:t>
      </w:r>
      <w:r>
        <w:rPr>
          <w:rFonts w:cs="Arial"/>
        </w:rPr>
        <w:t xml:space="preserve">3k. (Funded by UK Innovate through Energy </w:t>
      </w:r>
      <w:proofErr w:type="spellStart"/>
      <w:r>
        <w:rPr>
          <w:rFonts w:cs="Arial"/>
        </w:rPr>
        <w:t>Superhub</w:t>
      </w:r>
      <w:proofErr w:type="spellEnd"/>
      <w:r>
        <w:rPr>
          <w:rFonts w:cs="Arial"/>
        </w:rPr>
        <w:t xml:space="preserve"> Funding (ESO)). One Hackney Carriage</w:t>
      </w:r>
      <w:r w:rsidR="00115415">
        <w:rPr>
          <w:rFonts w:cs="Arial"/>
        </w:rPr>
        <w:t xml:space="preserve"> (HCV)</w:t>
      </w:r>
      <w:r>
        <w:rPr>
          <w:rFonts w:cs="Arial"/>
        </w:rPr>
        <w:t xml:space="preserve"> and two Private Hire vehicles </w:t>
      </w:r>
      <w:r w:rsidR="00115415">
        <w:rPr>
          <w:rFonts w:cs="Arial"/>
        </w:rPr>
        <w:t xml:space="preserve">(PHV) </w:t>
      </w:r>
      <w:r>
        <w:rPr>
          <w:rFonts w:cs="Arial"/>
        </w:rPr>
        <w:t>are currently registered with the scheme</w:t>
      </w:r>
      <w:r w:rsidR="00115415">
        <w:rPr>
          <w:rFonts w:cs="Arial"/>
        </w:rPr>
        <w:t xml:space="preserve">. </w:t>
      </w:r>
    </w:p>
    <w:p w14:paraId="32C9BA69" w14:textId="24BCBFE9" w:rsidR="000A1D66" w:rsidRDefault="00115415" w:rsidP="004F4B3F">
      <w:pPr>
        <w:spacing w:after="0"/>
        <w:ind w:left="720"/>
        <w:jc w:val="both"/>
        <w:rPr>
          <w:rFonts w:cs="Arial"/>
        </w:rPr>
      </w:pPr>
      <w:r>
        <w:rPr>
          <w:rFonts w:cs="Arial"/>
        </w:rPr>
        <w:t>Interested HCV and PHV owners can express their interest in the scheme at</w:t>
      </w:r>
      <w:r w:rsidRPr="00115415">
        <w:rPr>
          <w:rFonts w:cs="Arial"/>
        </w:rPr>
        <w:t xml:space="preserve"> </w:t>
      </w:r>
      <w:hyperlink r:id="rId12" w:history="1">
        <w:r w:rsidRPr="00DB5115">
          <w:rPr>
            <w:rStyle w:val="Hyperlink"/>
            <w:rFonts w:cs="Arial"/>
          </w:rPr>
          <w:t>AirQuality@oxford.gov.uk</w:t>
        </w:r>
      </w:hyperlink>
      <w:r>
        <w:rPr>
          <w:rFonts w:cs="Arial"/>
        </w:rPr>
        <w:t xml:space="preserve">. </w:t>
      </w:r>
    </w:p>
    <w:p w14:paraId="2B95F44B" w14:textId="7B64663E" w:rsidR="000A1D66" w:rsidRPr="000A1D66" w:rsidRDefault="000A1D66" w:rsidP="000A1D66">
      <w:pPr>
        <w:tabs>
          <w:tab w:val="num" w:pos="1080"/>
        </w:tabs>
        <w:spacing w:after="0"/>
        <w:ind w:left="1080"/>
        <w:jc w:val="both"/>
        <w:rPr>
          <w:rFonts w:cs="Arial"/>
        </w:rPr>
      </w:pPr>
    </w:p>
    <w:p w14:paraId="6E2E84F7" w14:textId="21905D6F" w:rsidR="00036087" w:rsidRDefault="00CB2C12" w:rsidP="00675317">
      <w:pPr>
        <w:numPr>
          <w:ilvl w:val="0"/>
          <w:numId w:val="6"/>
        </w:numPr>
        <w:tabs>
          <w:tab w:val="clear" w:pos="720"/>
          <w:tab w:val="num" w:pos="1080"/>
        </w:tabs>
        <w:spacing w:after="0"/>
        <w:jc w:val="both"/>
        <w:rPr>
          <w:rFonts w:cs="Arial"/>
        </w:rPr>
      </w:pPr>
      <w:r>
        <w:rPr>
          <w:rFonts w:cs="Arial"/>
          <w:b/>
        </w:rPr>
        <w:t>E</w:t>
      </w:r>
      <w:r w:rsidR="00036087" w:rsidRPr="00CB2C12">
        <w:rPr>
          <w:rFonts w:cs="Arial"/>
          <w:b/>
        </w:rPr>
        <w:t>ngagement events and workshops</w:t>
      </w:r>
      <w:r>
        <w:rPr>
          <w:rFonts w:cs="Arial"/>
          <w:b/>
        </w:rPr>
        <w:t>:</w:t>
      </w:r>
      <w:r>
        <w:rPr>
          <w:rFonts w:cs="Arial"/>
        </w:rPr>
        <w:t xml:space="preserve"> Four</w:t>
      </w:r>
      <w:r w:rsidR="00036087">
        <w:rPr>
          <w:rFonts w:cs="Arial"/>
        </w:rPr>
        <w:t xml:space="preserve"> </w:t>
      </w:r>
      <w:r>
        <w:rPr>
          <w:rFonts w:cs="Arial"/>
        </w:rPr>
        <w:t xml:space="preserve">delivered and well received, aim </w:t>
      </w:r>
      <w:r w:rsidR="00036087">
        <w:rPr>
          <w:rFonts w:cs="Arial"/>
        </w:rPr>
        <w:t>to inform</w:t>
      </w:r>
      <w:r w:rsidR="000D7609">
        <w:rPr>
          <w:rFonts w:cs="Arial"/>
        </w:rPr>
        <w:t>,</w:t>
      </w:r>
      <w:r w:rsidR="00036087">
        <w:rPr>
          <w:rFonts w:cs="Arial"/>
        </w:rPr>
        <w:t xml:space="preserve"> and build capacity and change resilience.</w:t>
      </w:r>
      <w:r>
        <w:rPr>
          <w:rFonts w:cs="Arial"/>
        </w:rPr>
        <w:t xml:space="preserve"> Fifth event planned Feb19. </w:t>
      </w:r>
      <w:r w:rsidR="00036087">
        <w:rPr>
          <w:rFonts w:cs="Arial"/>
        </w:rPr>
        <w:t xml:space="preserve"> </w:t>
      </w:r>
    </w:p>
    <w:p w14:paraId="09AFF65D" w14:textId="59BC88F1" w:rsidR="00036087" w:rsidRDefault="00036087" w:rsidP="000A1D66">
      <w:pPr>
        <w:spacing w:after="0"/>
        <w:ind w:left="1080"/>
        <w:jc w:val="both"/>
        <w:rPr>
          <w:rFonts w:cs="Arial"/>
        </w:rPr>
      </w:pPr>
    </w:p>
    <w:p w14:paraId="3E8B005D" w14:textId="2E3A84B1" w:rsidR="00036087" w:rsidRDefault="00036087" w:rsidP="00675317">
      <w:pPr>
        <w:numPr>
          <w:ilvl w:val="0"/>
          <w:numId w:val="6"/>
        </w:numPr>
        <w:tabs>
          <w:tab w:val="clear" w:pos="720"/>
          <w:tab w:val="num" w:pos="1080"/>
        </w:tabs>
        <w:spacing w:after="0"/>
        <w:jc w:val="both"/>
        <w:rPr>
          <w:rFonts w:cs="Arial"/>
        </w:rPr>
      </w:pPr>
      <w:r w:rsidRPr="00CB2C12">
        <w:rPr>
          <w:rFonts w:cs="Arial"/>
          <w:b/>
        </w:rPr>
        <w:t xml:space="preserve">Regular, bi-monthly </w:t>
      </w:r>
      <w:r w:rsidR="00CB2C12">
        <w:rPr>
          <w:rFonts w:cs="Arial"/>
          <w:b/>
        </w:rPr>
        <w:t xml:space="preserve">engagement </w:t>
      </w:r>
      <w:r w:rsidRPr="00CB2C12">
        <w:rPr>
          <w:rFonts w:cs="Arial"/>
          <w:b/>
        </w:rPr>
        <w:t>meeting</w:t>
      </w:r>
      <w:r w:rsidR="000D7609">
        <w:rPr>
          <w:rFonts w:cs="Arial"/>
          <w:b/>
        </w:rPr>
        <w:t>s</w:t>
      </w:r>
      <w:r>
        <w:rPr>
          <w:rFonts w:cs="Arial"/>
        </w:rPr>
        <w:t xml:space="preserve"> with the Hackney Trade association. </w:t>
      </w:r>
    </w:p>
    <w:p w14:paraId="7599BA90" w14:textId="77777777" w:rsidR="00D639E5" w:rsidRDefault="00036087" w:rsidP="000A1D66">
      <w:pPr>
        <w:spacing w:after="0"/>
        <w:ind w:left="1080"/>
        <w:jc w:val="both"/>
        <w:rPr>
          <w:rFonts w:cs="Arial"/>
        </w:rPr>
      </w:pPr>
      <w:r>
        <w:rPr>
          <w:rFonts w:cs="Arial"/>
        </w:rPr>
        <w:t xml:space="preserve"> </w:t>
      </w:r>
    </w:p>
    <w:p w14:paraId="5FAB12D7" w14:textId="6ECA68D1" w:rsidR="007A23E4" w:rsidRDefault="00CB2C12" w:rsidP="00675317">
      <w:pPr>
        <w:numPr>
          <w:ilvl w:val="0"/>
          <w:numId w:val="6"/>
        </w:numPr>
        <w:tabs>
          <w:tab w:val="clear" w:pos="720"/>
          <w:tab w:val="num" w:pos="1080"/>
        </w:tabs>
        <w:spacing w:after="0"/>
        <w:jc w:val="both"/>
        <w:rPr>
          <w:rFonts w:cs="Arial"/>
        </w:rPr>
      </w:pPr>
      <w:r w:rsidRPr="00CB2C12">
        <w:rPr>
          <w:rFonts w:cs="Arial"/>
          <w:b/>
        </w:rPr>
        <w:t>Duty Cycle Assessment</w:t>
      </w:r>
      <w:r>
        <w:rPr>
          <w:rFonts w:cs="Arial"/>
        </w:rPr>
        <w:t xml:space="preserve">: </w:t>
      </w:r>
      <w:r w:rsidR="007A23E4" w:rsidRPr="007A23E4">
        <w:rPr>
          <w:rFonts w:cs="Arial"/>
        </w:rPr>
        <w:t>We are working with Hackney drivers to offer duty cycle assessment</w:t>
      </w:r>
      <w:r w:rsidR="007A23E4">
        <w:rPr>
          <w:rFonts w:cs="Arial"/>
        </w:rPr>
        <w:t>s</w:t>
      </w:r>
      <w:r w:rsidR="000D7609">
        <w:rPr>
          <w:rFonts w:cs="Arial"/>
        </w:rPr>
        <w:t>, which compare</w:t>
      </w:r>
      <w:r w:rsidR="007A23E4" w:rsidRPr="007A23E4">
        <w:rPr>
          <w:rFonts w:cs="Arial"/>
        </w:rPr>
        <w:t xml:space="preserve"> their costs of running diesel vehicles with the </w:t>
      </w:r>
      <w:r w:rsidR="007A23E4" w:rsidRPr="007A23E4">
        <w:rPr>
          <w:rFonts w:cs="Arial"/>
        </w:rPr>
        <w:lastRenderedPageBreak/>
        <w:t>potential cost o</w:t>
      </w:r>
      <w:r w:rsidR="000D7609">
        <w:rPr>
          <w:rFonts w:cs="Arial"/>
        </w:rPr>
        <w:t>f electric hackneys and provide</w:t>
      </w:r>
      <w:r w:rsidR="007A23E4" w:rsidRPr="007A23E4">
        <w:rPr>
          <w:rFonts w:cs="Arial"/>
        </w:rPr>
        <w:t xml:space="preserve"> drive</w:t>
      </w:r>
      <w:r w:rsidR="000D7609">
        <w:rPr>
          <w:rFonts w:cs="Arial"/>
        </w:rPr>
        <w:t>r</w:t>
      </w:r>
      <w:r w:rsidR="007A23E4" w:rsidRPr="007A23E4">
        <w:rPr>
          <w:rFonts w:cs="Arial"/>
        </w:rPr>
        <w:t>s with personalised reports</w:t>
      </w:r>
      <w:r w:rsidR="00036087">
        <w:rPr>
          <w:rFonts w:cs="Arial"/>
        </w:rPr>
        <w:t xml:space="preserve"> (Funded by UK Innovate through Energy </w:t>
      </w:r>
      <w:proofErr w:type="spellStart"/>
      <w:r w:rsidR="00036087">
        <w:rPr>
          <w:rFonts w:cs="Arial"/>
        </w:rPr>
        <w:t>Superhub</w:t>
      </w:r>
      <w:proofErr w:type="spellEnd"/>
      <w:r w:rsidR="00036087">
        <w:rPr>
          <w:rFonts w:cs="Arial"/>
        </w:rPr>
        <w:t xml:space="preserve"> Funding (ESO))</w:t>
      </w:r>
    </w:p>
    <w:p w14:paraId="40FE9B0C" w14:textId="13F5DF4F" w:rsidR="007A23E4" w:rsidRPr="007A23E4" w:rsidRDefault="007A23E4" w:rsidP="000A1D66">
      <w:pPr>
        <w:pStyle w:val="ListParagraph"/>
        <w:numPr>
          <w:ilvl w:val="0"/>
          <w:numId w:val="0"/>
        </w:numPr>
        <w:ind w:left="1070" w:firstLine="72"/>
        <w:jc w:val="both"/>
        <w:rPr>
          <w:rFonts w:cs="Arial"/>
        </w:rPr>
      </w:pPr>
    </w:p>
    <w:p w14:paraId="5B7553BE" w14:textId="5498E8DD" w:rsidR="004F4EB2" w:rsidRDefault="007A23E4" w:rsidP="00675317">
      <w:pPr>
        <w:numPr>
          <w:ilvl w:val="0"/>
          <w:numId w:val="6"/>
        </w:numPr>
        <w:tabs>
          <w:tab w:val="clear" w:pos="720"/>
          <w:tab w:val="num" w:pos="1080"/>
        </w:tabs>
        <w:spacing w:after="0"/>
        <w:jc w:val="both"/>
        <w:rPr>
          <w:rFonts w:cs="Arial"/>
        </w:rPr>
      </w:pPr>
      <w:r w:rsidRPr="00CB2C12">
        <w:rPr>
          <w:rFonts w:cs="Arial"/>
          <w:b/>
        </w:rPr>
        <w:t>Try Before You Buy’ programme</w:t>
      </w:r>
      <w:r w:rsidR="00572421">
        <w:rPr>
          <w:rFonts w:cs="Arial"/>
        </w:rPr>
        <w:t xml:space="preserve"> </w:t>
      </w:r>
      <w:r w:rsidR="00CB2C12">
        <w:rPr>
          <w:rFonts w:cs="Arial"/>
        </w:rPr>
        <w:t>(</w:t>
      </w:r>
      <w:r w:rsidR="00572421">
        <w:rPr>
          <w:rFonts w:cs="Arial"/>
        </w:rPr>
        <w:t>until 2023</w:t>
      </w:r>
      <w:r w:rsidR="00CB2C12">
        <w:rPr>
          <w:rFonts w:cs="Arial"/>
        </w:rPr>
        <w:t>)</w:t>
      </w:r>
      <w:r w:rsidRPr="007A23E4">
        <w:rPr>
          <w:rFonts w:cs="Arial"/>
        </w:rPr>
        <w:t xml:space="preserve"> for Hackney drivers which allows them to test drive electric hackney carriages for up to 4 weeks to familiarise themselves with the vehicles, their capabilities and running cost. </w:t>
      </w:r>
      <w:r w:rsidR="00036087">
        <w:rPr>
          <w:rFonts w:cs="Arial"/>
        </w:rPr>
        <w:t xml:space="preserve">(Funded by UK Innovate through Energy </w:t>
      </w:r>
      <w:proofErr w:type="spellStart"/>
      <w:r w:rsidR="00036087">
        <w:rPr>
          <w:rFonts w:cs="Arial"/>
        </w:rPr>
        <w:t>Superhub</w:t>
      </w:r>
      <w:proofErr w:type="spellEnd"/>
      <w:r w:rsidR="00036087">
        <w:rPr>
          <w:rFonts w:cs="Arial"/>
        </w:rPr>
        <w:t xml:space="preserve"> funding (ESO))</w:t>
      </w:r>
    </w:p>
    <w:p w14:paraId="75630939" w14:textId="4D1DA654" w:rsidR="004F4EB2" w:rsidRDefault="004F4EB2" w:rsidP="004F4B3F">
      <w:pPr>
        <w:pStyle w:val="ListParagraph"/>
        <w:numPr>
          <w:ilvl w:val="0"/>
          <w:numId w:val="0"/>
        </w:numPr>
        <w:ind w:left="360"/>
        <w:rPr>
          <w:rFonts w:cs="Arial"/>
        </w:rPr>
      </w:pPr>
    </w:p>
    <w:p w14:paraId="3DDD94E5" w14:textId="0DD1C8C8" w:rsidR="002353E1" w:rsidRPr="002D73B7" w:rsidRDefault="004F4EB2" w:rsidP="00983ADD">
      <w:pPr>
        <w:numPr>
          <w:ilvl w:val="0"/>
          <w:numId w:val="6"/>
        </w:numPr>
        <w:spacing w:after="0"/>
        <w:jc w:val="both"/>
        <w:rPr>
          <w:rFonts w:cs="Arial"/>
        </w:rPr>
      </w:pPr>
      <w:r>
        <w:rPr>
          <w:rFonts w:cs="Arial"/>
          <w:b/>
        </w:rPr>
        <w:t xml:space="preserve">ODS EV servicing: </w:t>
      </w:r>
      <w:r w:rsidR="00C41DD9" w:rsidRPr="00C41DD9">
        <w:rPr>
          <w:rFonts w:cs="Arial"/>
        </w:rPr>
        <w:t xml:space="preserve">Oxford Direct Services, Oxford City Council’s TEKAL company is an </w:t>
      </w:r>
      <w:r w:rsidR="00983ADD" w:rsidRPr="00983ADD">
        <w:rPr>
          <w:rFonts w:cs="Arial"/>
        </w:rPr>
        <w:t xml:space="preserve">certified service centre for all electric vehicles including being an approved authorised service dealer for the electric LEVC TX taxis and has built its EV repair capabilities </w:t>
      </w:r>
      <w:r w:rsidR="00C41DD9" w:rsidRPr="00C41DD9">
        <w:rPr>
          <w:rFonts w:cs="Arial"/>
        </w:rPr>
        <w:t>by training staff and investing in the appropriate diagnostic and specialist insulated tools required to keep electric taxis and other EVs on the road.</w:t>
      </w:r>
      <w:r w:rsidR="00983ADD" w:rsidRPr="00983ADD">
        <w:t xml:space="preserve"> </w:t>
      </w:r>
    </w:p>
    <w:p w14:paraId="64ED9121" w14:textId="77777777" w:rsidR="00041D2C" w:rsidRDefault="00041D2C" w:rsidP="004F4B3F">
      <w:pPr>
        <w:pStyle w:val="ListParagraph"/>
        <w:numPr>
          <w:ilvl w:val="0"/>
          <w:numId w:val="0"/>
        </w:numPr>
        <w:ind w:left="360"/>
        <w:rPr>
          <w:rFonts w:cs="Arial"/>
        </w:rPr>
      </w:pPr>
    </w:p>
    <w:p w14:paraId="2A67A339" w14:textId="77777777" w:rsidR="00041D2C" w:rsidRPr="000A1D66" w:rsidRDefault="00041D2C" w:rsidP="004F4B3F">
      <w:pPr>
        <w:spacing w:after="0"/>
        <w:ind w:left="720"/>
        <w:jc w:val="both"/>
        <w:rPr>
          <w:rFonts w:cs="Arial"/>
        </w:rPr>
      </w:pPr>
    </w:p>
    <w:p w14:paraId="6C7B3F55" w14:textId="41DE1337" w:rsidR="005C758C" w:rsidRPr="00675317" w:rsidRDefault="00041D2C" w:rsidP="004F4B3F">
      <w:pPr>
        <w:spacing w:after="0"/>
        <w:jc w:val="both"/>
        <w:rPr>
          <w:u w:val="single"/>
        </w:rPr>
      </w:pPr>
      <w:r>
        <w:rPr>
          <w:u w:val="single"/>
        </w:rPr>
        <w:t>G</w:t>
      </w:r>
      <w:r w:rsidR="00CD50C6" w:rsidRPr="00675317">
        <w:rPr>
          <w:u w:val="single"/>
        </w:rPr>
        <w:t>ULO T</w:t>
      </w:r>
      <w:r w:rsidR="005F6330" w:rsidRPr="00675317">
        <w:rPr>
          <w:u w:val="single"/>
        </w:rPr>
        <w:t>AXI</w:t>
      </w:r>
      <w:r w:rsidR="00CD50C6" w:rsidRPr="00675317">
        <w:rPr>
          <w:u w:val="single"/>
        </w:rPr>
        <w:t xml:space="preserve"> </w:t>
      </w:r>
      <w:r w:rsidR="005C758C" w:rsidRPr="00675317">
        <w:rPr>
          <w:u w:val="single"/>
        </w:rPr>
        <w:t xml:space="preserve">Next Steps: </w:t>
      </w:r>
    </w:p>
    <w:p w14:paraId="12BB6177" w14:textId="7F93F79F" w:rsidR="00FE2068" w:rsidRDefault="00FE2068" w:rsidP="00675317">
      <w:pPr>
        <w:numPr>
          <w:ilvl w:val="0"/>
          <w:numId w:val="6"/>
        </w:numPr>
        <w:spacing w:after="0"/>
        <w:jc w:val="both"/>
        <w:rPr>
          <w:rFonts w:cs="Arial"/>
        </w:rPr>
      </w:pPr>
      <w:r w:rsidRPr="00601F8C">
        <w:rPr>
          <w:rFonts w:cs="Arial"/>
          <w:b/>
        </w:rPr>
        <w:t>GULO Taxi Rapid Chargers Roll-Out:</w:t>
      </w:r>
      <w:r>
        <w:rPr>
          <w:rFonts w:cs="Arial"/>
        </w:rPr>
        <w:t xml:space="preserve"> The council is currently procuring for a contractor to deliver the remaining charge points under the </w:t>
      </w:r>
      <w:r w:rsidR="000D7609">
        <w:rPr>
          <w:rFonts w:cs="Arial"/>
        </w:rPr>
        <w:t xml:space="preserve">GULO Taxi </w:t>
      </w:r>
      <w:r>
        <w:rPr>
          <w:rFonts w:cs="Arial"/>
        </w:rPr>
        <w:t xml:space="preserve">scheme over the course of the next financial year, with </w:t>
      </w:r>
      <w:r w:rsidR="008048E1">
        <w:rPr>
          <w:rFonts w:cs="Arial"/>
        </w:rPr>
        <w:t xml:space="preserve">locations to be determined by </w:t>
      </w:r>
      <w:proofErr w:type="spellStart"/>
      <w:r w:rsidR="008048E1">
        <w:rPr>
          <w:rFonts w:cs="Arial"/>
        </w:rPr>
        <w:t>mid 2020</w:t>
      </w:r>
      <w:proofErr w:type="spellEnd"/>
      <w:r w:rsidR="008048E1">
        <w:rPr>
          <w:rFonts w:cs="Arial"/>
        </w:rPr>
        <w:t xml:space="preserve"> and </w:t>
      </w:r>
      <w:r>
        <w:rPr>
          <w:rFonts w:cs="Arial"/>
        </w:rPr>
        <w:t>the project fully delivered in  2021/22</w:t>
      </w:r>
      <w:r w:rsidR="008048E1">
        <w:rPr>
          <w:rFonts w:cs="Arial"/>
        </w:rPr>
        <w:t xml:space="preserve">. </w:t>
      </w:r>
      <w:r>
        <w:rPr>
          <w:rFonts w:cs="Arial"/>
        </w:rPr>
        <w:t xml:space="preserve">The successful supplier will deliver feasibility, installations and operations delivered </w:t>
      </w:r>
      <w:r w:rsidR="000D7609">
        <w:rPr>
          <w:rFonts w:cs="Arial"/>
        </w:rPr>
        <w:t>as a turnkey solution</w:t>
      </w:r>
      <w:r>
        <w:rPr>
          <w:rFonts w:cs="Arial"/>
        </w:rPr>
        <w:t xml:space="preserve">. </w:t>
      </w:r>
    </w:p>
    <w:p w14:paraId="05D0DCBC" w14:textId="09681853" w:rsidR="005C758C" w:rsidRDefault="005C758C" w:rsidP="000A1D66">
      <w:pPr>
        <w:spacing w:after="0"/>
        <w:ind w:left="1134"/>
        <w:jc w:val="both"/>
        <w:rPr>
          <w:rFonts w:cs="Arial"/>
        </w:rPr>
      </w:pPr>
    </w:p>
    <w:p w14:paraId="5EEC90AA" w14:textId="7D101CB8" w:rsidR="005C758C" w:rsidRPr="00601F8C" w:rsidRDefault="005C758C" w:rsidP="000A1D66">
      <w:pPr>
        <w:tabs>
          <w:tab w:val="num" w:pos="1080"/>
        </w:tabs>
        <w:spacing w:after="0"/>
        <w:ind w:left="1080"/>
        <w:jc w:val="both"/>
        <w:rPr>
          <w:rFonts w:cs="Arial"/>
        </w:rPr>
      </w:pPr>
    </w:p>
    <w:p w14:paraId="6A43961F" w14:textId="77777777" w:rsidR="00CD50C6" w:rsidRPr="00675317" w:rsidRDefault="007609DD" w:rsidP="00CD50C6">
      <w:pPr>
        <w:pStyle w:val="Heading1"/>
      </w:pPr>
      <w:r w:rsidRPr="00675317">
        <w:t>Go Ultra Low Oxford On-Street</w:t>
      </w:r>
    </w:p>
    <w:p w14:paraId="264B683E" w14:textId="04C15270" w:rsidR="007609DD" w:rsidRPr="00675317" w:rsidRDefault="00CD50C6" w:rsidP="00CD50C6">
      <w:pPr>
        <w:pStyle w:val="Heading1"/>
        <w:rPr>
          <w:b w:val="0"/>
          <w:u w:val="single"/>
        </w:rPr>
      </w:pPr>
      <w:r w:rsidRPr="00675317">
        <w:rPr>
          <w:b w:val="0"/>
          <w:u w:val="single"/>
        </w:rPr>
        <w:t xml:space="preserve">GULO ON-STREET </w:t>
      </w:r>
      <w:r w:rsidR="00C246EC" w:rsidRPr="00675317">
        <w:rPr>
          <w:b w:val="0"/>
          <w:u w:val="single"/>
        </w:rPr>
        <w:t>Benefits and Progress</w:t>
      </w:r>
      <w:r w:rsidR="005F6330" w:rsidRPr="00675317">
        <w:rPr>
          <w:b w:val="0"/>
          <w:u w:val="single"/>
        </w:rPr>
        <w:t>:</w:t>
      </w:r>
    </w:p>
    <w:p w14:paraId="069FFAF5" w14:textId="126F1906" w:rsidR="00C246EC" w:rsidRDefault="00C246EC" w:rsidP="00675317">
      <w:pPr>
        <w:numPr>
          <w:ilvl w:val="0"/>
          <w:numId w:val="6"/>
        </w:numPr>
        <w:spacing w:after="0"/>
        <w:jc w:val="both"/>
        <w:rPr>
          <w:rFonts w:cs="Arial"/>
          <w:b/>
        </w:rPr>
      </w:pPr>
      <w:r>
        <w:rPr>
          <w:rFonts w:cs="Arial"/>
          <w:b/>
        </w:rPr>
        <w:t xml:space="preserve">Active </w:t>
      </w:r>
      <w:r w:rsidR="000A1D66">
        <w:rPr>
          <w:rFonts w:cs="Arial"/>
          <w:b/>
        </w:rPr>
        <w:t xml:space="preserve">On-street </w:t>
      </w:r>
      <w:r>
        <w:rPr>
          <w:rFonts w:cs="Arial"/>
          <w:b/>
        </w:rPr>
        <w:t xml:space="preserve">Charging Sites: </w:t>
      </w:r>
      <w:r w:rsidRPr="00C246EC">
        <w:rPr>
          <w:rFonts w:cs="Arial"/>
        </w:rPr>
        <w:t>28 charge point sites</w:t>
      </w:r>
      <w:r>
        <w:rPr>
          <w:rFonts w:cs="Arial"/>
          <w:b/>
        </w:rPr>
        <w:t xml:space="preserve"> </w:t>
      </w:r>
      <w:r>
        <w:rPr>
          <w:rFonts w:cs="Arial"/>
        </w:rPr>
        <w:t>are in a</w:t>
      </w:r>
      <w:r w:rsidR="000A1D66">
        <w:rPr>
          <w:rFonts w:cs="Arial"/>
        </w:rPr>
        <w:t xml:space="preserve">ctive operation across the city, consisting of Lamp post chargers, Bollard chargers and Cable Channels. </w:t>
      </w:r>
      <w:r>
        <w:rPr>
          <w:rFonts w:cs="Arial"/>
        </w:rPr>
        <w:t xml:space="preserve"> </w:t>
      </w:r>
    </w:p>
    <w:p w14:paraId="5DACB45F" w14:textId="77777777" w:rsidR="00C246EC" w:rsidRDefault="00C246EC" w:rsidP="000A1D66">
      <w:pPr>
        <w:spacing w:after="0"/>
        <w:ind w:left="720"/>
        <w:jc w:val="both"/>
        <w:rPr>
          <w:rFonts w:cs="Arial"/>
          <w:b/>
        </w:rPr>
      </w:pPr>
    </w:p>
    <w:p w14:paraId="6BC41563" w14:textId="3DA74BA3" w:rsidR="00824FD9" w:rsidRPr="00824FD9" w:rsidRDefault="00114D16" w:rsidP="00675317">
      <w:pPr>
        <w:numPr>
          <w:ilvl w:val="0"/>
          <w:numId w:val="6"/>
        </w:numPr>
        <w:spacing w:after="0"/>
        <w:jc w:val="both"/>
        <w:rPr>
          <w:rFonts w:cs="Arial"/>
          <w:b/>
        </w:rPr>
      </w:pPr>
      <w:r w:rsidRPr="00114D16">
        <w:rPr>
          <w:rFonts w:cs="Arial"/>
          <w:b/>
        </w:rPr>
        <w:t>TSU report</w:t>
      </w:r>
      <w:r w:rsidRPr="00E94B0A">
        <w:rPr>
          <w:rFonts w:cs="Arial"/>
          <w:b/>
        </w:rPr>
        <w:t>:</w:t>
      </w:r>
      <w:r w:rsidR="00824FD9">
        <w:rPr>
          <w:rFonts w:cs="Arial"/>
          <w:b/>
        </w:rPr>
        <w:t xml:space="preserve"> </w:t>
      </w:r>
      <w:r w:rsidR="00824FD9" w:rsidRPr="00824FD9">
        <w:rPr>
          <w:rFonts w:cs="Arial"/>
        </w:rPr>
        <w:t>Oxford University’s</w:t>
      </w:r>
      <w:r w:rsidR="00824FD9">
        <w:rPr>
          <w:rFonts w:cs="Arial"/>
          <w:b/>
        </w:rPr>
        <w:t xml:space="preserve"> </w:t>
      </w:r>
      <w:r w:rsidR="000A1D66">
        <w:rPr>
          <w:rFonts w:cs="Arial"/>
        </w:rPr>
        <w:t>Transport Studies</w:t>
      </w:r>
      <w:r w:rsidR="00824FD9">
        <w:rPr>
          <w:rFonts w:cs="Arial"/>
        </w:rPr>
        <w:t xml:space="preserve"> Unit (TSU) supports the GULO </w:t>
      </w:r>
      <w:r w:rsidR="000A1D66">
        <w:rPr>
          <w:rFonts w:cs="Arial"/>
        </w:rPr>
        <w:t>On-street</w:t>
      </w:r>
      <w:r w:rsidR="00824FD9">
        <w:rPr>
          <w:rFonts w:cs="Arial"/>
        </w:rPr>
        <w:t xml:space="preserve"> pilot monitoring and evaluation work package. The TSU published </w:t>
      </w:r>
      <w:r w:rsidR="000A1D66">
        <w:rPr>
          <w:rFonts w:cs="Arial"/>
        </w:rPr>
        <w:t>a</w:t>
      </w:r>
      <w:r w:rsidR="00824FD9">
        <w:rPr>
          <w:rFonts w:cs="Arial"/>
        </w:rPr>
        <w:t xml:space="preserve"> final report on the GULO pilot project recently, which was preceded by two interim reports. The </w:t>
      </w:r>
      <w:r w:rsidR="00E94B0A" w:rsidRPr="00E94B0A">
        <w:rPr>
          <w:rFonts w:cs="Arial"/>
        </w:rPr>
        <w:t xml:space="preserve">report and its findings will inform the </w:t>
      </w:r>
      <w:r w:rsidR="000A1D66">
        <w:rPr>
          <w:rFonts w:cs="Arial"/>
        </w:rPr>
        <w:t xml:space="preserve">roll-out phase two of the project. </w:t>
      </w:r>
      <w:r w:rsidR="00DD122C">
        <w:rPr>
          <w:rFonts w:cs="Arial"/>
        </w:rPr>
        <w:t xml:space="preserve">(see also Appendix </w:t>
      </w:r>
      <w:r w:rsidR="009B12ED">
        <w:rPr>
          <w:rFonts w:cs="Arial"/>
        </w:rPr>
        <w:t>1</w:t>
      </w:r>
      <w:r w:rsidR="00DD122C">
        <w:rPr>
          <w:rFonts w:cs="Arial"/>
        </w:rPr>
        <w:t xml:space="preserve"> –</w:t>
      </w:r>
      <w:r w:rsidR="009B12ED">
        <w:rPr>
          <w:rFonts w:cs="Arial"/>
        </w:rPr>
        <w:t xml:space="preserve"> Final Report GULO Phase 1</w:t>
      </w:r>
      <w:r w:rsidR="00DD122C">
        <w:rPr>
          <w:rFonts w:cs="Arial"/>
        </w:rPr>
        <w:t xml:space="preserve">) </w:t>
      </w:r>
    </w:p>
    <w:p w14:paraId="09AF40A8" w14:textId="0B086AF0" w:rsidR="00041D2C" w:rsidRDefault="00041D2C" w:rsidP="004F4B3F">
      <w:pPr>
        <w:pStyle w:val="ListParagraph"/>
        <w:numPr>
          <w:ilvl w:val="0"/>
          <w:numId w:val="0"/>
        </w:numPr>
        <w:ind w:left="360"/>
        <w:rPr>
          <w:rFonts w:cs="Arial"/>
        </w:rPr>
      </w:pPr>
    </w:p>
    <w:p w14:paraId="23501C63" w14:textId="6656240E" w:rsidR="00041D2C" w:rsidRPr="004F4B3F" w:rsidRDefault="00041D2C" w:rsidP="00041D2C">
      <w:pPr>
        <w:numPr>
          <w:ilvl w:val="0"/>
          <w:numId w:val="6"/>
        </w:numPr>
        <w:spacing w:after="0"/>
        <w:jc w:val="both"/>
        <w:rPr>
          <w:rFonts w:cs="Arial"/>
          <w:b/>
        </w:rPr>
      </w:pPr>
      <w:r w:rsidRPr="00675317">
        <w:rPr>
          <w:rFonts w:cs="Arial"/>
          <w:b/>
        </w:rPr>
        <w:t xml:space="preserve">Local Authority Outreach programme: </w:t>
      </w:r>
      <w:r w:rsidRPr="00675317">
        <w:rPr>
          <w:rFonts w:cs="Arial"/>
        </w:rPr>
        <w:t>Oxford has delivered events designed to facilitate learning across Local Authorities actively delivering EV infrastructure (</w:t>
      </w:r>
      <w:proofErr w:type="spellStart"/>
      <w:r w:rsidRPr="00675317">
        <w:rPr>
          <w:rFonts w:cs="Arial"/>
        </w:rPr>
        <w:t>eg</w:t>
      </w:r>
      <w:proofErr w:type="spellEnd"/>
      <w:r w:rsidRPr="00675317">
        <w:rPr>
          <w:rFonts w:cs="Arial"/>
        </w:rPr>
        <w:t xml:space="preserve">. GULO ASPE event Dec 2018, </w:t>
      </w:r>
      <w:proofErr w:type="gramStart"/>
      <w:r w:rsidRPr="00675317">
        <w:rPr>
          <w:rFonts w:cs="Arial"/>
        </w:rPr>
        <w:t>GULO Cities</w:t>
      </w:r>
      <w:proofErr w:type="gramEnd"/>
      <w:r w:rsidRPr="00675317">
        <w:rPr>
          <w:rFonts w:cs="Arial"/>
        </w:rPr>
        <w:t xml:space="preserve"> event July 2019)</w:t>
      </w:r>
      <w:r>
        <w:rPr>
          <w:rFonts w:cs="Arial"/>
        </w:rPr>
        <w:t>.</w:t>
      </w:r>
    </w:p>
    <w:p w14:paraId="36102E0D" w14:textId="78EE3D69" w:rsidR="00041D2C" w:rsidRPr="00675317" w:rsidRDefault="00041D2C" w:rsidP="004F4B3F">
      <w:pPr>
        <w:spacing w:after="0"/>
        <w:ind w:left="720"/>
        <w:jc w:val="both"/>
        <w:rPr>
          <w:rFonts w:cs="Arial"/>
          <w:b/>
        </w:rPr>
      </w:pPr>
    </w:p>
    <w:p w14:paraId="20055430" w14:textId="2D56F4AA" w:rsidR="00041D2C" w:rsidRDefault="00041D2C" w:rsidP="00041D2C">
      <w:pPr>
        <w:numPr>
          <w:ilvl w:val="0"/>
          <w:numId w:val="6"/>
        </w:numPr>
        <w:spacing w:after="0"/>
        <w:jc w:val="both"/>
        <w:rPr>
          <w:rFonts w:cs="Arial"/>
        </w:rPr>
      </w:pPr>
      <w:r w:rsidRPr="00675317">
        <w:rPr>
          <w:rFonts w:cs="Arial"/>
          <w:noProof/>
        </w:rPr>
        <w:lastRenderedPageBreak/>
        <w:drawing>
          <wp:anchor distT="0" distB="0" distL="114300" distR="114300" simplePos="0" relativeHeight="251665408" behindDoc="0" locked="0" layoutInCell="1" allowOverlap="1" wp14:anchorId="350B2A1D" wp14:editId="3F8734E9">
            <wp:simplePos x="0" y="0"/>
            <wp:positionH relativeFrom="margin">
              <wp:posOffset>388937</wp:posOffset>
            </wp:positionH>
            <wp:positionV relativeFrom="margin">
              <wp:posOffset>2450134</wp:posOffset>
            </wp:positionV>
            <wp:extent cx="4806000" cy="3204000"/>
            <wp:effectExtent l="0" t="0" r="0" b="0"/>
            <wp:wrapTopAndBottom/>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cstate="print">
                      <a:extLst>
                        <a:ext uri="{28A0092B-C50C-407E-A947-70E740481C1C}">
                          <a14:useLocalDpi xmlns:a14="http://schemas.microsoft.com/office/drawing/2010/main" val="0"/>
                        </a:ext>
                      </a:extLst>
                    </a:blip>
                    <a:srcRect l="13768" r="4819"/>
                    <a:stretch/>
                  </pic:blipFill>
                  <pic:spPr bwMode="auto">
                    <a:xfrm>
                      <a:off x="0" y="0"/>
                      <a:ext cx="4806000" cy="32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rPr>
        <w:t xml:space="preserve">Electric Car Clubs </w:t>
      </w:r>
      <w:r>
        <w:rPr>
          <w:rFonts w:cs="Arial"/>
        </w:rPr>
        <w:t xml:space="preserve">9 </w:t>
      </w:r>
      <w:r w:rsidRPr="00824FD9">
        <w:rPr>
          <w:rFonts w:cs="Arial"/>
        </w:rPr>
        <w:t xml:space="preserve">electric car club vehicles have been delivered </w:t>
      </w:r>
      <w:r>
        <w:rPr>
          <w:rFonts w:cs="Arial"/>
        </w:rPr>
        <w:t xml:space="preserve">under GULO </w:t>
      </w:r>
      <w:r w:rsidRPr="00824FD9">
        <w:rPr>
          <w:rFonts w:cs="Arial"/>
        </w:rPr>
        <w:t xml:space="preserve">in Oxford </w:t>
      </w:r>
      <w:r>
        <w:rPr>
          <w:rFonts w:cs="Arial"/>
        </w:rPr>
        <w:t xml:space="preserve">in partnership </w:t>
      </w:r>
      <w:r w:rsidRPr="00824FD9">
        <w:rPr>
          <w:rFonts w:cs="Arial"/>
        </w:rPr>
        <w:t xml:space="preserve">with the </w:t>
      </w:r>
      <w:r>
        <w:rPr>
          <w:rFonts w:cs="Arial"/>
        </w:rPr>
        <w:t xml:space="preserve">social enterprise </w:t>
      </w:r>
      <w:r w:rsidRPr="00824FD9">
        <w:rPr>
          <w:rFonts w:cs="Arial"/>
        </w:rPr>
        <w:t xml:space="preserve">Co-Wheels, with further expansion planned for 2020. </w:t>
      </w:r>
    </w:p>
    <w:p w14:paraId="4BD6C779" w14:textId="537663A3" w:rsidR="00041D2C" w:rsidRPr="00824FD9" w:rsidRDefault="00041D2C" w:rsidP="004F4B3F">
      <w:pPr>
        <w:spacing w:after="0"/>
        <w:ind w:left="720"/>
        <w:jc w:val="both"/>
        <w:rPr>
          <w:rFonts w:cs="Arial"/>
        </w:rPr>
      </w:pPr>
    </w:p>
    <w:p w14:paraId="25C38171" w14:textId="77777777" w:rsidR="00041D2C" w:rsidRPr="00824FD9" w:rsidRDefault="00041D2C" w:rsidP="004F4B3F">
      <w:pPr>
        <w:spacing w:after="0"/>
        <w:jc w:val="both"/>
        <w:rPr>
          <w:rFonts w:cs="Arial"/>
          <w:b/>
        </w:rPr>
      </w:pPr>
    </w:p>
    <w:p w14:paraId="10589E81" w14:textId="4467E522" w:rsidR="00824FD9" w:rsidRPr="00E94B0A" w:rsidRDefault="00E255BC" w:rsidP="00675317">
      <w:pPr>
        <w:numPr>
          <w:ilvl w:val="0"/>
          <w:numId w:val="6"/>
        </w:numPr>
        <w:spacing w:after="0"/>
        <w:jc w:val="both"/>
        <w:rPr>
          <w:rFonts w:cs="Arial"/>
          <w:b/>
        </w:rPr>
      </w:pPr>
      <w:r>
        <w:rPr>
          <w:rFonts w:cs="Arial"/>
          <w:b/>
        </w:rPr>
        <w:t xml:space="preserve">GULO </w:t>
      </w:r>
      <w:r w:rsidR="000A1D66">
        <w:rPr>
          <w:rFonts w:cs="Arial"/>
          <w:b/>
        </w:rPr>
        <w:t>On-street</w:t>
      </w:r>
      <w:r>
        <w:rPr>
          <w:rFonts w:cs="Arial"/>
          <w:b/>
        </w:rPr>
        <w:t xml:space="preserve"> </w:t>
      </w:r>
      <w:r w:rsidR="00824FD9">
        <w:rPr>
          <w:rFonts w:cs="Arial"/>
          <w:b/>
        </w:rPr>
        <w:t>Demand planning:</w:t>
      </w:r>
      <w:r w:rsidR="00824FD9" w:rsidRPr="00E94B0A">
        <w:rPr>
          <w:rFonts w:cs="Arial"/>
          <w:b/>
        </w:rPr>
        <w:t xml:space="preserve"> </w:t>
      </w:r>
      <w:r>
        <w:rPr>
          <w:rFonts w:cs="Arial"/>
        </w:rPr>
        <w:t>R</w:t>
      </w:r>
      <w:r w:rsidR="00824FD9" w:rsidRPr="00DD122C">
        <w:rPr>
          <w:rFonts w:cs="Arial"/>
        </w:rPr>
        <w:t>esidents who would like their street to be considered for an elec</w:t>
      </w:r>
      <w:r w:rsidR="00D5320F">
        <w:rPr>
          <w:rFonts w:cs="Arial"/>
        </w:rPr>
        <w:t xml:space="preserve">tric charging point in the roll out phase can </w:t>
      </w:r>
      <w:r w:rsidR="000A1D66">
        <w:rPr>
          <w:rFonts w:cs="Arial"/>
        </w:rPr>
        <w:t>contact the Council with an</w:t>
      </w:r>
      <w:r>
        <w:rPr>
          <w:rFonts w:cs="Arial"/>
        </w:rPr>
        <w:t xml:space="preserve"> expression of interest, to be </w:t>
      </w:r>
      <w:r w:rsidR="00D5320F">
        <w:rPr>
          <w:rFonts w:cs="Arial"/>
        </w:rPr>
        <w:t>recorded on a</w:t>
      </w:r>
      <w:r>
        <w:rPr>
          <w:rFonts w:cs="Arial"/>
        </w:rPr>
        <w:t>n</w:t>
      </w:r>
      <w:r w:rsidR="00D5320F">
        <w:rPr>
          <w:rFonts w:cs="Arial"/>
        </w:rPr>
        <w:t xml:space="preserve"> internal demand tracker. </w:t>
      </w:r>
      <w:r w:rsidR="000A1D66">
        <w:rPr>
          <w:rFonts w:cs="Arial"/>
        </w:rPr>
        <w:t xml:space="preserve">All expression of interest locations will be considered for possible roll-out locations.  </w:t>
      </w:r>
    </w:p>
    <w:p w14:paraId="70B64F0D" w14:textId="77777777" w:rsidR="00675317" w:rsidRPr="00675317" w:rsidRDefault="00675317" w:rsidP="004F4B3F">
      <w:pPr>
        <w:rPr>
          <w:rFonts w:cs="Arial"/>
          <w:b/>
        </w:rPr>
      </w:pPr>
    </w:p>
    <w:p w14:paraId="675B6876" w14:textId="290D91E3" w:rsidR="001E3E93" w:rsidRPr="000A1D66" w:rsidRDefault="00CD50C6" w:rsidP="00675317">
      <w:pPr>
        <w:numPr>
          <w:ilvl w:val="0"/>
          <w:numId w:val="6"/>
        </w:numPr>
        <w:spacing w:after="0"/>
        <w:jc w:val="both"/>
        <w:rPr>
          <w:rFonts w:cs="Arial"/>
          <w:b/>
        </w:rPr>
      </w:pPr>
      <w:r>
        <w:rPr>
          <w:rFonts w:cs="Arial"/>
          <w:b/>
        </w:rPr>
        <w:t>Large Scale Resident Engagement:</w:t>
      </w:r>
      <w:r w:rsidR="001E3E93" w:rsidRPr="000A1D66">
        <w:rPr>
          <w:rFonts w:cs="Arial"/>
          <w:b/>
        </w:rPr>
        <w:t xml:space="preserve"> </w:t>
      </w:r>
      <w:r w:rsidR="001E3E93" w:rsidRPr="000A1D66">
        <w:rPr>
          <w:rFonts w:cs="Arial"/>
        </w:rPr>
        <w:t>Three ma</w:t>
      </w:r>
      <w:r w:rsidR="000A1D66">
        <w:rPr>
          <w:rFonts w:cs="Arial"/>
        </w:rPr>
        <w:t>ss</w:t>
      </w:r>
      <w:r w:rsidR="001E3E93" w:rsidRPr="000A1D66">
        <w:rPr>
          <w:rFonts w:cs="Arial"/>
        </w:rPr>
        <w:t xml:space="preserve"> </w:t>
      </w:r>
      <w:r w:rsidR="000A1D66">
        <w:rPr>
          <w:rFonts w:cs="Arial"/>
        </w:rPr>
        <w:t xml:space="preserve">resident </w:t>
      </w:r>
      <w:r w:rsidR="001E3E93" w:rsidRPr="000A1D66">
        <w:rPr>
          <w:rFonts w:cs="Arial"/>
        </w:rPr>
        <w:t>engagement events were delivered</w:t>
      </w:r>
      <w:r w:rsidR="000A1D66">
        <w:rPr>
          <w:rFonts w:cs="Arial"/>
        </w:rPr>
        <w:t xml:space="preserve"> alongside the GULO programme annually: a</w:t>
      </w:r>
      <w:r w:rsidR="001E3E93" w:rsidRPr="000A1D66">
        <w:rPr>
          <w:rFonts w:cs="Arial"/>
        </w:rPr>
        <w:t xml:space="preserve"> test drive event at Blenheim Palace</w:t>
      </w:r>
      <w:r w:rsidR="000A1D66">
        <w:rPr>
          <w:rFonts w:cs="Arial"/>
        </w:rPr>
        <w:t xml:space="preserve"> in 2017</w:t>
      </w:r>
      <w:r w:rsidR="001E3E93" w:rsidRPr="000A1D66">
        <w:rPr>
          <w:rFonts w:cs="Arial"/>
        </w:rPr>
        <w:t xml:space="preserve">, </w:t>
      </w:r>
      <w:r w:rsidR="000A1D66">
        <w:rPr>
          <w:rFonts w:cs="Arial"/>
        </w:rPr>
        <w:t xml:space="preserve">a </w:t>
      </w:r>
      <w:r w:rsidR="001E3E93" w:rsidRPr="000A1D66">
        <w:rPr>
          <w:rFonts w:cs="Arial"/>
        </w:rPr>
        <w:t xml:space="preserve">full day EV event on Broad Street </w:t>
      </w:r>
      <w:r w:rsidR="000A1D66">
        <w:rPr>
          <w:rFonts w:cs="Arial"/>
        </w:rPr>
        <w:t xml:space="preserve">in 2018 </w:t>
      </w:r>
      <w:r w:rsidR="001E3E93" w:rsidRPr="000A1D66">
        <w:rPr>
          <w:rFonts w:cs="Arial"/>
        </w:rPr>
        <w:t xml:space="preserve">as part of Green Week, </w:t>
      </w:r>
      <w:r w:rsidR="000A1D66">
        <w:rPr>
          <w:rFonts w:cs="Arial"/>
        </w:rPr>
        <w:t xml:space="preserve">repeated in 2019 with a </w:t>
      </w:r>
      <w:r w:rsidR="001E3E93" w:rsidRPr="000A1D66">
        <w:rPr>
          <w:rFonts w:cs="Arial"/>
        </w:rPr>
        <w:t>footfall of 20000 visitors.</w:t>
      </w:r>
      <w:r w:rsidR="001E3E93" w:rsidRPr="000A1D66">
        <w:rPr>
          <w:rFonts w:cs="Arial"/>
          <w:b/>
        </w:rPr>
        <w:t xml:space="preserve"> </w:t>
      </w:r>
    </w:p>
    <w:p w14:paraId="38C374F9" w14:textId="66B96727" w:rsidR="001E3E93" w:rsidRPr="00824FD9" w:rsidRDefault="001E3E93" w:rsidP="000A1D66">
      <w:pPr>
        <w:spacing w:after="0"/>
        <w:ind w:left="720"/>
        <w:jc w:val="both"/>
        <w:rPr>
          <w:rFonts w:cs="Arial"/>
          <w:b/>
        </w:rPr>
      </w:pPr>
    </w:p>
    <w:p w14:paraId="3D6B42D5" w14:textId="525E067E" w:rsidR="001E3E93" w:rsidRPr="000A1D66" w:rsidRDefault="001E3E93" w:rsidP="00675317">
      <w:pPr>
        <w:numPr>
          <w:ilvl w:val="0"/>
          <w:numId w:val="6"/>
        </w:numPr>
        <w:spacing w:after="0"/>
        <w:jc w:val="both"/>
        <w:rPr>
          <w:rFonts w:cs="Arial"/>
        </w:rPr>
      </w:pPr>
      <w:r>
        <w:rPr>
          <w:rFonts w:cs="Arial"/>
          <w:b/>
        </w:rPr>
        <w:t xml:space="preserve">A quarterly EV business breakfast, </w:t>
      </w:r>
      <w:r w:rsidRPr="000A1D66">
        <w:rPr>
          <w:rFonts w:cs="Arial"/>
        </w:rPr>
        <w:t>reaching 100 members of the local business community per sitting, now successfully delivered in partnership with Green Tech. Engaging residents associations, logistics companies, landowners etc</w:t>
      </w:r>
      <w:r w:rsidR="00CD50C6">
        <w:rPr>
          <w:rFonts w:cs="Arial"/>
        </w:rPr>
        <w:t xml:space="preserve">. around EV themes, and building capacity in the local economy for employers to support the EV transition. </w:t>
      </w:r>
      <w:r w:rsidRPr="000A1D66">
        <w:rPr>
          <w:rFonts w:cs="Arial"/>
        </w:rPr>
        <w:t xml:space="preserve"> </w:t>
      </w:r>
    </w:p>
    <w:p w14:paraId="56EFBF11" w14:textId="707A8A25" w:rsidR="001E3E93" w:rsidRPr="00824FD9" w:rsidRDefault="001E3E93" w:rsidP="00CD50C6">
      <w:pPr>
        <w:spacing w:after="0"/>
        <w:ind w:left="720"/>
        <w:jc w:val="both"/>
        <w:rPr>
          <w:rFonts w:cs="Arial"/>
          <w:b/>
        </w:rPr>
      </w:pPr>
    </w:p>
    <w:p w14:paraId="4681D946" w14:textId="6C2DF71B" w:rsidR="001E3E93" w:rsidRPr="00CD50C6" w:rsidRDefault="001E3E93" w:rsidP="00675317">
      <w:pPr>
        <w:numPr>
          <w:ilvl w:val="0"/>
          <w:numId w:val="6"/>
        </w:numPr>
        <w:spacing w:after="0"/>
        <w:jc w:val="both"/>
        <w:rPr>
          <w:rFonts w:cs="Arial"/>
        </w:rPr>
      </w:pPr>
      <w:r w:rsidRPr="00114D16">
        <w:rPr>
          <w:rFonts w:cs="Arial"/>
          <w:b/>
        </w:rPr>
        <w:t>EV Summit</w:t>
      </w:r>
      <w:r w:rsidR="00CD50C6">
        <w:rPr>
          <w:rFonts w:cs="Arial"/>
          <w:b/>
        </w:rPr>
        <w:t>s</w:t>
      </w:r>
      <w:r w:rsidRPr="001E3E93">
        <w:rPr>
          <w:rFonts w:cs="Arial"/>
          <w:b/>
        </w:rPr>
        <w:t xml:space="preserve">: </w:t>
      </w:r>
      <w:r w:rsidR="00CD50C6">
        <w:rPr>
          <w:rFonts w:cs="Arial"/>
        </w:rPr>
        <w:t>Now two</w:t>
      </w:r>
      <w:r w:rsidR="00CD50C6">
        <w:rPr>
          <w:rFonts w:cs="Arial"/>
          <w:b/>
        </w:rPr>
        <w:t xml:space="preserve"> </w:t>
      </w:r>
      <w:r w:rsidRPr="00CD50C6">
        <w:rPr>
          <w:rFonts w:cs="Arial"/>
        </w:rPr>
        <w:t xml:space="preserve">established </w:t>
      </w:r>
      <w:r w:rsidR="00CD50C6">
        <w:rPr>
          <w:rFonts w:cs="Arial"/>
        </w:rPr>
        <w:t xml:space="preserve">annual </w:t>
      </w:r>
      <w:r w:rsidRPr="00CD50C6">
        <w:rPr>
          <w:rFonts w:cs="Arial"/>
        </w:rPr>
        <w:t>event</w:t>
      </w:r>
      <w:r w:rsidR="00CD50C6">
        <w:rPr>
          <w:rFonts w:cs="Arial"/>
        </w:rPr>
        <w:t>s with international reach</w:t>
      </w:r>
      <w:r w:rsidRPr="00CD50C6">
        <w:rPr>
          <w:rFonts w:cs="Arial"/>
        </w:rPr>
        <w:t xml:space="preserve">, </w:t>
      </w:r>
      <w:proofErr w:type="gramStart"/>
      <w:r w:rsidR="00CD50C6">
        <w:rPr>
          <w:rFonts w:cs="Arial"/>
        </w:rPr>
        <w:t>One</w:t>
      </w:r>
      <w:proofErr w:type="gramEnd"/>
      <w:r w:rsidR="00CD50C6">
        <w:rPr>
          <w:rFonts w:cs="Arial"/>
        </w:rPr>
        <w:t xml:space="preserve"> focussing on E-bikes, one</w:t>
      </w:r>
      <w:r w:rsidR="00F36766">
        <w:rPr>
          <w:rFonts w:cs="Arial"/>
        </w:rPr>
        <w:t xml:space="preserve"> (entering its third year)</w:t>
      </w:r>
      <w:r w:rsidR="00CD50C6">
        <w:rPr>
          <w:rFonts w:cs="Arial"/>
        </w:rPr>
        <w:t xml:space="preserve"> on electric cars, vans and other vehicles, </w:t>
      </w:r>
      <w:r w:rsidRPr="00CD50C6">
        <w:rPr>
          <w:rFonts w:cs="Arial"/>
        </w:rPr>
        <w:t>delivered in partnership with Green TV. Brings together business leaders and key players working on electric vehicles, energy, information technology</w:t>
      </w:r>
      <w:r w:rsidR="00CD50C6">
        <w:rPr>
          <w:rFonts w:cs="Arial"/>
        </w:rPr>
        <w:t>, policy</w:t>
      </w:r>
      <w:r w:rsidRPr="00CD50C6">
        <w:rPr>
          <w:rFonts w:cs="Arial"/>
        </w:rPr>
        <w:t xml:space="preserve"> and charging infrastructure, to explore how to advance full, battery electric, </w:t>
      </w:r>
      <w:proofErr w:type="spellStart"/>
      <w:r w:rsidRPr="00CD50C6">
        <w:rPr>
          <w:rFonts w:cs="Arial"/>
        </w:rPr>
        <w:t>eMobility</w:t>
      </w:r>
      <w:proofErr w:type="spellEnd"/>
      <w:r w:rsidRPr="00CD50C6">
        <w:rPr>
          <w:rFonts w:cs="Arial"/>
        </w:rPr>
        <w:t>.</w:t>
      </w:r>
    </w:p>
    <w:p w14:paraId="1ED8F137" w14:textId="77777777" w:rsidR="00041D2C" w:rsidRPr="00824FD9" w:rsidRDefault="00041D2C" w:rsidP="00CD50C6">
      <w:pPr>
        <w:spacing w:after="0"/>
        <w:ind w:left="720"/>
        <w:jc w:val="both"/>
        <w:rPr>
          <w:rFonts w:cs="Arial"/>
          <w:b/>
        </w:rPr>
      </w:pPr>
    </w:p>
    <w:p w14:paraId="5A823630" w14:textId="121797D6" w:rsidR="00CD50C6" w:rsidRDefault="00CD50C6" w:rsidP="00CD50C6">
      <w:pPr>
        <w:spacing w:after="0"/>
        <w:jc w:val="both"/>
        <w:rPr>
          <w:rFonts w:cs="Arial"/>
        </w:rPr>
      </w:pPr>
    </w:p>
    <w:p w14:paraId="11B25A34" w14:textId="77777777" w:rsidR="00530B45" w:rsidRDefault="00530B45" w:rsidP="00CD50C6">
      <w:pPr>
        <w:spacing w:after="0"/>
        <w:jc w:val="both"/>
        <w:rPr>
          <w:rFonts w:cs="Arial"/>
        </w:rPr>
      </w:pPr>
    </w:p>
    <w:p w14:paraId="3838C8A0" w14:textId="63935EE6" w:rsidR="00CD50C6" w:rsidRPr="00675317" w:rsidRDefault="00CD50C6" w:rsidP="00CD50C6">
      <w:pPr>
        <w:spacing w:after="0"/>
        <w:jc w:val="both"/>
        <w:rPr>
          <w:rFonts w:cs="Arial"/>
          <w:u w:val="single"/>
        </w:rPr>
      </w:pPr>
      <w:r w:rsidRPr="00675317">
        <w:rPr>
          <w:rFonts w:cs="Arial"/>
          <w:u w:val="single"/>
        </w:rPr>
        <w:lastRenderedPageBreak/>
        <w:t xml:space="preserve">GULO ON-STREET </w:t>
      </w:r>
      <w:r w:rsidR="00675317">
        <w:rPr>
          <w:rFonts w:cs="Arial"/>
          <w:u w:val="single"/>
        </w:rPr>
        <w:t>Next Steps:</w:t>
      </w:r>
    </w:p>
    <w:p w14:paraId="0ACF174B" w14:textId="655B7959" w:rsidR="00114D16" w:rsidRDefault="00114D16" w:rsidP="00CD50C6">
      <w:pPr>
        <w:spacing w:after="0"/>
        <w:jc w:val="both"/>
        <w:rPr>
          <w:rFonts w:cs="Arial"/>
        </w:rPr>
      </w:pPr>
    </w:p>
    <w:p w14:paraId="73FDECA7" w14:textId="0CCCAEC9" w:rsidR="000A1D66" w:rsidRDefault="005F6330" w:rsidP="00675317">
      <w:pPr>
        <w:numPr>
          <w:ilvl w:val="0"/>
          <w:numId w:val="6"/>
        </w:numPr>
        <w:spacing w:after="0"/>
        <w:jc w:val="both"/>
        <w:rPr>
          <w:rFonts w:cs="Arial"/>
        </w:rPr>
      </w:pPr>
      <w:r>
        <w:rPr>
          <w:rFonts w:cs="Arial"/>
          <w:b/>
        </w:rPr>
        <w:t xml:space="preserve">GULO On-street </w:t>
      </w:r>
      <w:r w:rsidR="000A1D66">
        <w:rPr>
          <w:rFonts w:cs="Arial"/>
          <w:b/>
        </w:rPr>
        <w:t xml:space="preserve">Full Roll out: </w:t>
      </w:r>
      <w:r w:rsidR="000A1D66" w:rsidRPr="000A1D66">
        <w:rPr>
          <w:rFonts w:cs="Arial"/>
        </w:rPr>
        <w:t>Pilot phase project</w:t>
      </w:r>
      <w:r>
        <w:rPr>
          <w:rFonts w:cs="Arial"/>
        </w:rPr>
        <w:t xml:space="preserve"> review and</w:t>
      </w:r>
      <w:r w:rsidR="000A1D66" w:rsidRPr="000A1D66">
        <w:rPr>
          <w:rFonts w:cs="Arial"/>
        </w:rPr>
        <w:t xml:space="preserve"> close down commencing January 2020, </w:t>
      </w:r>
      <w:r>
        <w:rPr>
          <w:rFonts w:cs="Arial"/>
        </w:rPr>
        <w:t>Roll-Out stage delivering remaining up to 100 charge points to follow</w:t>
      </w:r>
      <w:r w:rsidR="00530B45">
        <w:rPr>
          <w:rFonts w:cs="Arial"/>
        </w:rPr>
        <w:t xml:space="preserve"> 2020/21</w:t>
      </w:r>
      <w:r>
        <w:rPr>
          <w:rFonts w:cs="Arial"/>
        </w:rPr>
        <w:t>. A framework approach might be considered to extend the scheme</w:t>
      </w:r>
      <w:r w:rsidR="00F36766">
        <w:rPr>
          <w:rFonts w:cs="Arial"/>
        </w:rPr>
        <w:t xml:space="preserve"> in terms of number of chargers</w:t>
      </w:r>
      <w:r w:rsidR="00530B45">
        <w:rPr>
          <w:rFonts w:cs="Arial"/>
        </w:rPr>
        <w:t xml:space="preserve"> further, and resident engagement and demand planning will form a discreet work package. </w:t>
      </w:r>
    </w:p>
    <w:p w14:paraId="77F8ED6C" w14:textId="6F14B2BE" w:rsidR="005F6330" w:rsidRDefault="005F6330" w:rsidP="005F6330">
      <w:pPr>
        <w:spacing w:after="0"/>
        <w:ind w:left="720"/>
        <w:jc w:val="both"/>
        <w:rPr>
          <w:rFonts w:cs="Arial"/>
        </w:rPr>
      </w:pPr>
    </w:p>
    <w:p w14:paraId="74ABA57F" w14:textId="5262A4D8" w:rsidR="005F6330" w:rsidRDefault="005F6330" w:rsidP="00675317">
      <w:pPr>
        <w:numPr>
          <w:ilvl w:val="0"/>
          <w:numId w:val="6"/>
        </w:numPr>
        <w:spacing w:after="0"/>
        <w:jc w:val="both"/>
        <w:rPr>
          <w:rFonts w:cs="Arial"/>
        </w:rPr>
      </w:pPr>
      <w:r>
        <w:rPr>
          <w:rFonts w:cs="Arial"/>
          <w:b/>
        </w:rPr>
        <w:t>EV Charging Planning Guidance</w:t>
      </w:r>
      <w:r>
        <w:rPr>
          <w:rFonts w:cs="Arial"/>
        </w:rPr>
        <w:t xml:space="preserve">: Supporting local building sector to deliver better charging solutions, by producing and making available a technical advice note (TAN) on EV infrastructure, supported by the Energy Saving Trust.  </w:t>
      </w:r>
    </w:p>
    <w:p w14:paraId="5D0FEDC6" w14:textId="5D6A8014" w:rsidR="005F6330" w:rsidRDefault="005F6330" w:rsidP="005F6330">
      <w:pPr>
        <w:spacing w:after="0"/>
        <w:ind w:left="720"/>
        <w:jc w:val="both"/>
        <w:rPr>
          <w:rFonts w:cs="Arial"/>
        </w:rPr>
      </w:pPr>
    </w:p>
    <w:p w14:paraId="032929CA" w14:textId="73F98A36" w:rsidR="00273845" w:rsidRPr="005F6330" w:rsidRDefault="00CD50C6" w:rsidP="00675317">
      <w:pPr>
        <w:numPr>
          <w:ilvl w:val="0"/>
          <w:numId w:val="6"/>
        </w:numPr>
        <w:spacing w:after="0"/>
        <w:jc w:val="both"/>
        <w:rPr>
          <w:rFonts w:cs="Arial"/>
          <w:b/>
        </w:rPr>
      </w:pPr>
      <w:r>
        <w:rPr>
          <w:rFonts w:cs="Arial"/>
          <w:b/>
        </w:rPr>
        <w:t>Super Rapid Charging Hub</w:t>
      </w:r>
      <w:r w:rsidRPr="00E94B0A">
        <w:rPr>
          <w:rFonts w:cs="Arial"/>
          <w:b/>
        </w:rPr>
        <w:t>:</w:t>
      </w:r>
      <w:r w:rsidRPr="00824FD9">
        <w:rPr>
          <w:rFonts w:cs="Arial"/>
          <w:b/>
        </w:rPr>
        <w:t xml:space="preserve"> </w:t>
      </w:r>
      <w:r w:rsidRPr="005F6330">
        <w:rPr>
          <w:rFonts w:cs="Arial"/>
        </w:rPr>
        <w:t xml:space="preserve">Energy </w:t>
      </w:r>
      <w:proofErr w:type="spellStart"/>
      <w:r w:rsidRPr="005F6330">
        <w:rPr>
          <w:rFonts w:cs="Arial"/>
        </w:rPr>
        <w:t>Superhub</w:t>
      </w:r>
      <w:proofErr w:type="spellEnd"/>
      <w:r w:rsidRPr="005F6330">
        <w:rPr>
          <w:rFonts w:cs="Arial"/>
        </w:rPr>
        <w:t xml:space="preserve"> Oxford (</w:t>
      </w:r>
      <w:r w:rsidR="005F6330">
        <w:rPr>
          <w:rFonts w:cs="Arial"/>
        </w:rPr>
        <w:t xml:space="preserve">ESO, UK Innovate funded) </w:t>
      </w:r>
      <w:r w:rsidRPr="005F6330">
        <w:rPr>
          <w:rFonts w:cs="Arial"/>
        </w:rPr>
        <w:t>will enable the establishment of an electric vehicle ‘</w:t>
      </w:r>
      <w:proofErr w:type="spellStart"/>
      <w:r w:rsidRPr="005F6330">
        <w:rPr>
          <w:rFonts w:cs="Arial"/>
        </w:rPr>
        <w:t>superhub</w:t>
      </w:r>
      <w:proofErr w:type="spellEnd"/>
      <w:r w:rsidRPr="005F6330">
        <w:rPr>
          <w:rFonts w:cs="Arial"/>
        </w:rPr>
        <w:t xml:space="preserve">’ – which aims to be the first charging hub in Oxford with rapid electric vehicle charging. The </w:t>
      </w:r>
      <w:proofErr w:type="spellStart"/>
      <w:r w:rsidRPr="005F6330">
        <w:rPr>
          <w:rFonts w:cs="Arial"/>
        </w:rPr>
        <w:t>superhub</w:t>
      </w:r>
      <w:proofErr w:type="spellEnd"/>
      <w:r w:rsidRPr="005F6330">
        <w:rPr>
          <w:rFonts w:cs="Arial"/>
        </w:rPr>
        <w:t xml:space="preserve"> will see the installation of more than 20 ultra-rapid electric vehicle chargers for public and business use, a critical component to complement the GULO </w:t>
      </w:r>
      <w:proofErr w:type="spellStart"/>
      <w:r w:rsidRPr="005F6330">
        <w:rPr>
          <w:rFonts w:cs="Arial"/>
        </w:rPr>
        <w:t>onstreet</w:t>
      </w:r>
      <w:proofErr w:type="spellEnd"/>
      <w:r w:rsidRPr="005F6330">
        <w:rPr>
          <w:rFonts w:cs="Arial"/>
        </w:rPr>
        <w:t xml:space="preserve"> charging solutions</w:t>
      </w:r>
      <w:r w:rsidR="005F6330">
        <w:rPr>
          <w:rFonts w:cs="Arial"/>
        </w:rPr>
        <w:t xml:space="preserve"> in a growing EV ecosystem in Oxford. </w:t>
      </w:r>
    </w:p>
    <w:p w14:paraId="267173C8" w14:textId="2086D654" w:rsidR="00675317" w:rsidRDefault="00675317" w:rsidP="000A1D66">
      <w:pPr>
        <w:jc w:val="both"/>
      </w:pPr>
    </w:p>
    <w:p w14:paraId="278F544C" w14:textId="382B09FE" w:rsidR="00675317" w:rsidRDefault="00675317" w:rsidP="000A1D66">
      <w:pPr>
        <w:jc w:val="both"/>
      </w:pPr>
    </w:p>
    <w:p w14:paraId="5D34DFF5" w14:textId="6066AF0F" w:rsidR="00273845" w:rsidRPr="001356F1" w:rsidRDefault="00273845" w:rsidP="000A1D66">
      <w:pPr>
        <w:jc w:val="both"/>
      </w:pPr>
    </w:p>
    <w:tbl>
      <w:tblPr>
        <w:tblW w:w="0" w:type="auto"/>
        <w:tblInd w:w="108" w:type="dxa"/>
        <w:tblBorders>
          <w:top w:val="single" w:sz="4" w:space="0" w:color="C0504D"/>
          <w:left w:val="single" w:sz="4" w:space="0" w:color="C0504D"/>
          <w:bottom w:val="single" w:sz="4" w:space="0" w:color="C0504D"/>
          <w:right w:val="single" w:sz="4" w:space="0" w:color="C0504D"/>
        </w:tblBorders>
        <w:tblLook w:val="04A0" w:firstRow="1" w:lastRow="0" w:firstColumn="1" w:lastColumn="0" w:noHBand="0" w:noVBand="1"/>
      </w:tblPr>
      <w:tblGrid>
        <w:gridCol w:w="3969"/>
        <w:gridCol w:w="4962"/>
      </w:tblGrid>
      <w:tr w:rsidR="00DF093E" w:rsidRPr="001356F1" w14:paraId="01A8AEE0" w14:textId="77777777" w:rsidTr="00A46E98">
        <w:trPr>
          <w:cantSplit/>
          <w:trHeight w:val="396"/>
        </w:trPr>
        <w:tc>
          <w:tcPr>
            <w:tcW w:w="3969" w:type="dxa"/>
            <w:tcBorders>
              <w:top w:val="single" w:sz="8" w:space="0" w:color="000000"/>
              <w:left w:val="single" w:sz="8" w:space="0" w:color="000000"/>
              <w:bottom w:val="single" w:sz="8" w:space="0" w:color="000000"/>
              <w:right w:val="nil"/>
            </w:tcBorders>
            <w:shd w:val="clear" w:color="auto" w:fill="auto"/>
          </w:tcPr>
          <w:p w14:paraId="50808EF9" w14:textId="24505DE5" w:rsidR="00E87F7A" w:rsidRPr="001356F1" w:rsidRDefault="00E87F7A" w:rsidP="000A1D66">
            <w:pPr>
              <w:jc w:val="both"/>
              <w:rPr>
                <w:b/>
              </w:rPr>
            </w:pPr>
            <w:r w:rsidRPr="001356F1">
              <w:rPr>
                <w:b/>
              </w:rPr>
              <w:t>Report author</w:t>
            </w:r>
          </w:p>
        </w:tc>
        <w:tc>
          <w:tcPr>
            <w:tcW w:w="4962" w:type="dxa"/>
            <w:tcBorders>
              <w:top w:val="single" w:sz="8" w:space="0" w:color="000000"/>
              <w:left w:val="nil"/>
              <w:bottom w:val="single" w:sz="8" w:space="0" w:color="000000"/>
              <w:right w:val="single" w:sz="8" w:space="0" w:color="000000"/>
            </w:tcBorders>
            <w:shd w:val="clear" w:color="auto" w:fill="auto"/>
          </w:tcPr>
          <w:p w14:paraId="6EF9D68C" w14:textId="77777777" w:rsidR="00E87F7A" w:rsidRPr="001356F1" w:rsidRDefault="00E87F7A" w:rsidP="000A1D66">
            <w:pPr>
              <w:jc w:val="both"/>
            </w:pPr>
          </w:p>
        </w:tc>
      </w:tr>
      <w:tr w:rsidR="00DF093E" w:rsidRPr="001356F1" w14:paraId="24F932B1" w14:textId="77777777" w:rsidTr="00A46E98">
        <w:trPr>
          <w:cantSplit/>
          <w:trHeight w:val="396"/>
        </w:trPr>
        <w:tc>
          <w:tcPr>
            <w:tcW w:w="3969" w:type="dxa"/>
            <w:tcBorders>
              <w:top w:val="single" w:sz="8" w:space="0" w:color="000000"/>
              <w:left w:val="single" w:sz="8" w:space="0" w:color="000000"/>
              <w:bottom w:val="nil"/>
              <w:right w:val="nil"/>
            </w:tcBorders>
            <w:shd w:val="clear" w:color="auto" w:fill="auto"/>
          </w:tcPr>
          <w:p w14:paraId="3F497E26" w14:textId="77777777" w:rsidR="00E87F7A" w:rsidRPr="001356F1" w:rsidRDefault="00E87F7A" w:rsidP="000A1D66">
            <w:pPr>
              <w:jc w:val="both"/>
            </w:pPr>
            <w:r w:rsidRPr="001356F1">
              <w:t>Job title</w:t>
            </w:r>
          </w:p>
        </w:tc>
        <w:tc>
          <w:tcPr>
            <w:tcW w:w="4962" w:type="dxa"/>
            <w:tcBorders>
              <w:top w:val="single" w:sz="8" w:space="0" w:color="000000"/>
              <w:left w:val="nil"/>
              <w:bottom w:val="nil"/>
              <w:right w:val="single" w:sz="8" w:space="0" w:color="000000"/>
            </w:tcBorders>
            <w:shd w:val="clear" w:color="auto" w:fill="auto"/>
          </w:tcPr>
          <w:p w14:paraId="0179492F" w14:textId="697390CD" w:rsidR="00E87F7A" w:rsidRPr="001356F1" w:rsidRDefault="00675317" w:rsidP="000A1D66">
            <w:pPr>
              <w:jc w:val="both"/>
            </w:pPr>
            <w:r>
              <w:t>Sustainable City Project Manager</w:t>
            </w:r>
          </w:p>
        </w:tc>
      </w:tr>
      <w:tr w:rsidR="00DF093E" w:rsidRPr="001356F1" w14:paraId="30AF73E2" w14:textId="77777777" w:rsidTr="00A46E98">
        <w:trPr>
          <w:cantSplit/>
          <w:trHeight w:val="396"/>
        </w:trPr>
        <w:tc>
          <w:tcPr>
            <w:tcW w:w="3969" w:type="dxa"/>
            <w:tcBorders>
              <w:top w:val="nil"/>
              <w:left w:val="single" w:sz="8" w:space="0" w:color="000000"/>
              <w:bottom w:val="nil"/>
              <w:right w:val="nil"/>
            </w:tcBorders>
            <w:shd w:val="clear" w:color="auto" w:fill="auto"/>
          </w:tcPr>
          <w:p w14:paraId="071A86FF" w14:textId="77777777" w:rsidR="00E87F7A" w:rsidRPr="001356F1" w:rsidRDefault="00E87F7A" w:rsidP="000A1D66">
            <w:pPr>
              <w:jc w:val="both"/>
            </w:pPr>
            <w:r w:rsidRPr="001356F1">
              <w:t>Service area or department</w:t>
            </w:r>
          </w:p>
        </w:tc>
        <w:tc>
          <w:tcPr>
            <w:tcW w:w="4962" w:type="dxa"/>
            <w:tcBorders>
              <w:top w:val="nil"/>
              <w:left w:val="nil"/>
              <w:bottom w:val="nil"/>
              <w:right w:val="single" w:sz="8" w:space="0" w:color="000000"/>
            </w:tcBorders>
            <w:shd w:val="clear" w:color="auto" w:fill="auto"/>
          </w:tcPr>
          <w:p w14:paraId="1FB9A9AF" w14:textId="77777777" w:rsidR="00E87F7A" w:rsidRPr="001356F1" w:rsidRDefault="00F36F67" w:rsidP="000A1D66">
            <w:pPr>
              <w:jc w:val="both"/>
            </w:pPr>
            <w:r>
              <w:t>Environmental Sustainability</w:t>
            </w:r>
          </w:p>
        </w:tc>
      </w:tr>
      <w:tr w:rsidR="00DF093E" w:rsidRPr="001356F1" w14:paraId="0F827172" w14:textId="77777777" w:rsidTr="00A46E98">
        <w:trPr>
          <w:cantSplit/>
          <w:trHeight w:val="396"/>
        </w:trPr>
        <w:tc>
          <w:tcPr>
            <w:tcW w:w="3969" w:type="dxa"/>
            <w:tcBorders>
              <w:top w:val="nil"/>
              <w:left w:val="single" w:sz="8" w:space="0" w:color="000000"/>
              <w:bottom w:val="nil"/>
              <w:right w:val="nil"/>
            </w:tcBorders>
            <w:shd w:val="clear" w:color="auto" w:fill="auto"/>
          </w:tcPr>
          <w:p w14:paraId="55FD6401" w14:textId="48B904DC" w:rsidR="00E87F7A" w:rsidRPr="001356F1" w:rsidRDefault="00E87F7A" w:rsidP="000A1D66">
            <w:pPr>
              <w:jc w:val="both"/>
            </w:pPr>
            <w:r w:rsidRPr="001356F1">
              <w:t xml:space="preserve">Telephone </w:t>
            </w:r>
          </w:p>
        </w:tc>
        <w:tc>
          <w:tcPr>
            <w:tcW w:w="4962" w:type="dxa"/>
            <w:tcBorders>
              <w:top w:val="nil"/>
              <w:left w:val="nil"/>
              <w:bottom w:val="nil"/>
              <w:right w:val="single" w:sz="8" w:space="0" w:color="000000"/>
            </w:tcBorders>
            <w:shd w:val="clear" w:color="auto" w:fill="auto"/>
          </w:tcPr>
          <w:p w14:paraId="74F253B6" w14:textId="02C3D947" w:rsidR="00E87F7A" w:rsidRPr="001356F1" w:rsidRDefault="00675317" w:rsidP="000A1D66">
            <w:pPr>
              <w:jc w:val="both"/>
            </w:pPr>
            <w:r>
              <w:t>01865 252564</w:t>
            </w:r>
          </w:p>
        </w:tc>
      </w:tr>
      <w:tr w:rsidR="005570B5" w:rsidRPr="001356F1" w14:paraId="0DA97D23" w14:textId="77777777" w:rsidTr="00A46E98">
        <w:trPr>
          <w:cantSplit/>
          <w:trHeight w:val="396"/>
        </w:trPr>
        <w:tc>
          <w:tcPr>
            <w:tcW w:w="3969" w:type="dxa"/>
            <w:tcBorders>
              <w:top w:val="nil"/>
              <w:left w:val="single" w:sz="8" w:space="0" w:color="000000"/>
              <w:bottom w:val="single" w:sz="8" w:space="0" w:color="000000"/>
              <w:right w:val="nil"/>
            </w:tcBorders>
            <w:shd w:val="clear" w:color="auto" w:fill="auto"/>
          </w:tcPr>
          <w:p w14:paraId="1A46CD80" w14:textId="77777777" w:rsidR="00E87F7A" w:rsidRPr="001356F1" w:rsidRDefault="00E87F7A" w:rsidP="000A1D66">
            <w:pPr>
              <w:jc w:val="both"/>
            </w:pPr>
            <w:r w:rsidRPr="001356F1">
              <w:t xml:space="preserve">e-mail </w:t>
            </w:r>
          </w:p>
        </w:tc>
        <w:tc>
          <w:tcPr>
            <w:tcW w:w="4962" w:type="dxa"/>
            <w:tcBorders>
              <w:top w:val="nil"/>
              <w:left w:val="nil"/>
              <w:bottom w:val="single" w:sz="8" w:space="0" w:color="000000"/>
              <w:right w:val="single" w:sz="8" w:space="0" w:color="000000"/>
            </w:tcBorders>
            <w:shd w:val="clear" w:color="auto" w:fill="auto"/>
          </w:tcPr>
          <w:p w14:paraId="29466BFC" w14:textId="2E731B90" w:rsidR="00E87F7A" w:rsidRPr="001356F1" w:rsidRDefault="00675317" w:rsidP="000A1D66">
            <w:pPr>
              <w:jc w:val="both"/>
              <w:rPr>
                <w:rStyle w:val="Hyperlink"/>
                <w:color w:val="000000"/>
              </w:rPr>
            </w:pPr>
            <w:r>
              <w:rPr>
                <w:rStyle w:val="Hyperlink"/>
                <w:color w:val="000000"/>
              </w:rPr>
              <w:t>shassenpflug@oxford.gov.uk</w:t>
            </w:r>
          </w:p>
        </w:tc>
      </w:tr>
    </w:tbl>
    <w:p w14:paraId="3A327258" w14:textId="250C4652" w:rsidR="00433B96" w:rsidRPr="001356F1" w:rsidRDefault="00433B96" w:rsidP="000A1D66">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DF093E" w:rsidRPr="001356F1" w14:paraId="4E3E2390" w14:textId="77777777" w:rsidTr="00A46E98">
        <w:tc>
          <w:tcPr>
            <w:tcW w:w="8931" w:type="dxa"/>
            <w:tcBorders>
              <w:top w:val="single" w:sz="4" w:space="0" w:color="auto"/>
              <w:left w:val="single" w:sz="4" w:space="0" w:color="auto"/>
              <w:bottom w:val="single" w:sz="8" w:space="0" w:color="000000"/>
              <w:right w:val="single" w:sz="4" w:space="0" w:color="auto"/>
            </w:tcBorders>
            <w:shd w:val="clear" w:color="auto" w:fill="auto"/>
          </w:tcPr>
          <w:p w14:paraId="3C597083" w14:textId="53F62EB1" w:rsidR="0093067A" w:rsidRPr="001356F1" w:rsidRDefault="00182B81" w:rsidP="000A1D66">
            <w:pPr>
              <w:jc w:val="both"/>
            </w:pPr>
            <w:r w:rsidRPr="001356F1">
              <w:rPr>
                <w:rStyle w:val="Firstpagetablebold"/>
              </w:rPr>
              <w:t xml:space="preserve">Background Papers: </w:t>
            </w:r>
            <w:r w:rsidRPr="001356F1">
              <w:rPr>
                <w:rStyle w:val="Firstpagetablebold"/>
                <w:b w:val="0"/>
              </w:rPr>
              <w:t>None</w:t>
            </w:r>
          </w:p>
        </w:tc>
      </w:tr>
    </w:tbl>
    <w:p w14:paraId="49B1DA75" w14:textId="77777777" w:rsidR="00CE4C87" w:rsidRDefault="00CE4C87" w:rsidP="000A1D66">
      <w:pPr>
        <w:jc w:val="both"/>
      </w:pPr>
    </w:p>
    <w:p w14:paraId="1D9B023F" w14:textId="77777777" w:rsidR="004456DD" w:rsidRDefault="004456DD" w:rsidP="000A1D66">
      <w:pPr>
        <w:tabs>
          <w:tab w:val="left" w:pos="426"/>
        </w:tabs>
        <w:jc w:val="both"/>
      </w:pPr>
      <w:bookmarkStart w:id="0" w:name="_GoBack"/>
      <w:bookmarkEnd w:id="0"/>
    </w:p>
    <w:p w14:paraId="35BDB190" w14:textId="77777777" w:rsidR="005745F0" w:rsidRPr="009E51FC" w:rsidRDefault="005745F0" w:rsidP="000A1D66">
      <w:pPr>
        <w:tabs>
          <w:tab w:val="left" w:pos="426"/>
        </w:tabs>
        <w:jc w:val="both"/>
      </w:pPr>
    </w:p>
    <w:sectPr w:rsidR="005745F0" w:rsidRPr="009E51FC" w:rsidSect="00BC200B">
      <w:footerReference w:type="even" r:id="rId14"/>
      <w:headerReference w:type="first" r:id="rId15"/>
      <w:footerReference w:type="first" r:id="rId16"/>
      <w:pgSz w:w="11906" w:h="16838" w:code="9"/>
      <w:pgMar w:top="1418" w:right="1304" w:bottom="1304" w:left="1304" w:header="1134" w:footer="680"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7B1F49" w16cid:durableId="21B82E49"/>
  <w16cid:commentId w16cid:paraId="3BEE8A48" w16cid:durableId="21B82E1A"/>
  <w16cid:commentId w16cid:paraId="73FEB81D" w16cid:durableId="21B82E5F"/>
  <w16cid:commentId w16cid:paraId="73A13677" w16cid:durableId="21B82EB0"/>
  <w16cid:commentId w16cid:paraId="1AE46F67" w16cid:durableId="21B82F1B"/>
  <w16cid:commentId w16cid:paraId="02205E88" w16cid:durableId="21B82F3E"/>
  <w16cid:commentId w16cid:paraId="0763457A" w16cid:durableId="21B82F63"/>
  <w16cid:commentId w16cid:paraId="19E44F77" w16cid:durableId="21B82F7B"/>
  <w16cid:commentId w16cid:paraId="3C178CED" w16cid:durableId="21B82FA9"/>
  <w16cid:commentId w16cid:paraId="12B9B04E" w16cid:durableId="21B830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A42FF2" w14:textId="77777777" w:rsidR="00ED5402" w:rsidRDefault="00ED5402" w:rsidP="004A6D2F">
      <w:r>
        <w:separator/>
      </w:r>
    </w:p>
  </w:endnote>
  <w:endnote w:type="continuationSeparator" w:id="0">
    <w:p w14:paraId="08B849AB" w14:textId="77777777" w:rsidR="00ED5402" w:rsidRDefault="00ED5402" w:rsidP="004A6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D124A" w14:textId="77777777" w:rsidR="00364FAD" w:rsidRDefault="00364FAD" w:rsidP="004A6D2F">
    <w:pPr>
      <w:pStyle w:val="Footer"/>
    </w:pPr>
    <w:r>
      <w:t>Do not use a footer or page numbers.</w:t>
    </w:r>
  </w:p>
  <w:p w14:paraId="6533A401" w14:textId="77777777" w:rsidR="00364FAD" w:rsidRDefault="00364FAD" w:rsidP="004A6D2F">
    <w:pPr>
      <w:pStyle w:val="Footer"/>
    </w:pPr>
  </w:p>
  <w:p w14:paraId="0927B5C6" w14:textId="77777777" w:rsidR="00364FAD" w:rsidRDefault="00364FAD" w:rsidP="004A6D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E1E77" w14:textId="77777777" w:rsidR="00A701B5" w:rsidRDefault="00745BF0" w:rsidP="004A6D2F">
    <w:pPr>
      <w:pStyle w:val="Footer"/>
    </w:pP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BF3EFA" w14:textId="77777777" w:rsidR="00ED5402" w:rsidRDefault="00ED5402" w:rsidP="004A6D2F">
      <w:r>
        <w:separator/>
      </w:r>
    </w:p>
  </w:footnote>
  <w:footnote w:type="continuationSeparator" w:id="0">
    <w:p w14:paraId="2B867941" w14:textId="77777777" w:rsidR="00ED5402" w:rsidRDefault="00ED5402" w:rsidP="004A6D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79CB8" w14:textId="77777777" w:rsidR="00D5547E" w:rsidRDefault="00181B29" w:rsidP="00D5547E">
    <w:pPr>
      <w:pStyle w:val="Header"/>
      <w:jc w:val="right"/>
    </w:pPr>
    <w:r>
      <w:rPr>
        <w:noProof/>
      </w:rPr>
      <w:drawing>
        <wp:inline distT="0" distB="0" distL="0" distR="0" wp14:anchorId="1A59FF39" wp14:editId="09A0FE8F">
          <wp:extent cx="843280" cy="1117600"/>
          <wp:effectExtent l="0" t="0" r="0" b="6350"/>
          <wp:docPr id="1" name="Picture 1" descr="occ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_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3280" cy="1117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C30BB"/>
    <w:multiLevelType w:val="multilevel"/>
    <w:tmpl w:val="E67CE66C"/>
    <w:styleLink w:val="StyleNumberedLeft0cmHanging075cm"/>
    <w:lvl w:ilvl="0">
      <w:start w:val="1"/>
      <w:numFmt w:val="decimal"/>
      <w:pStyle w:val="ListParagraph"/>
      <w:lvlText w:val="%1."/>
      <w:lvlJc w:val="left"/>
      <w:pPr>
        <w:ind w:left="360" w:hanging="360"/>
      </w:pPr>
      <w:rPr>
        <w:rFonts w:ascii="Arial" w:hAnsi="Arial"/>
        <w:color w:val="00000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3CF5C54"/>
    <w:multiLevelType w:val="multilevel"/>
    <w:tmpl w:val="43D6D2FA"/>
    <w:styleLink w:val="StyleBulletedSymbolsymbolLeft063cmHanging063cm"/>
    <w:lvl w:ilvl="0">
      <w:start w:val="1"/>
      <w:numFmt w:val="bullet"/>
      <w:lvlText w:val=""/>
      <w:lvlJc w:val="left"/>
      <w:pPr>
        <w:ind w:left="720" w:hanging="360"/>
      </w:pPr>
      <w:rPr>
        <w:rFonts w:ascii="Symbol" w:hAnsi="Symbol"/>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0980FC5"/>
    <w:multiLevelType w:val="hybridMultilevel"/>
    <w:tmpl w:val="5B36B17E"/>
    <w:lvl w:ilvl="0" w:tplc="AFA25F0A">
      <w:start w:val="1"/>
      <w:numFmt w:val="bullet"/>
      <w:pStyle w:val="Bulletpoints"/>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2D834956"/>
    <w:multiLevelType w:val="hybridMultilevel"/>
    <w:tmpl w:val="6D0CC00A"/>
    <w:lvl w:ilvl="0" w:tplc="08090017">
      <w:start w:val="1"/>
      <w:numFmt w:val="lowerLetter"/>
      <w:lvlText w:val="%1)"/>
      <w:lvlJc w:val="left"/>
      <w:pPr>
        <w:tabs>
          <w:tab w:val="num" w:pos="720"/>
        </w:tabs>
        <w:ind w:left="720" w:hanging="360"/>
      </w:pPr>
      <w:rPr>
        <w:b w:val="0"/>
      </w:rPr>
    </w:lvl>
    <w:lvl w:ilvl="1" w:tplc="08090019">
      <w:start w:val="1"/>
      <w:numFmt w:val="lowerLetter"/>
      <w:lvlText w:val="%2."/>
      <w:lvlJc w:val="left"/>
      <w:pPr>
        <w:tabs>
          <w:tab w:val="num" w:pos="1637"/>
        </w:tabs>
        <w:ind w:left="1637" w:hanging="360"/>
      </w:pPr>
    </w:lvl>
    <w:lvl w:ilvl="2" w:tplc="ADA41070">
      <w:numFmt w:val="bullet"/>
      <w:lvlText w:val="–"/>
      <w:lvlJc w:val="left"/>
      <w:pPr>
        <w:ind w:left="2340" w:hanging="360"/>
      </w:pPr>
      <w:rPr>
        <w:rFonts w:ascii="Arial" w:eastAsia="Times New Roman" w:hAnsi="Arial" w:cs="Arial"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34764887"/>
    <w:multiLevelType w:val="hybridMultilevel"/>
    <w:tmpl w:val="6D0CC00A"/>
    <w:lvl w:ilvl="0" w:tplc="08090017">
      <w:start w:val="1"/>
      <w:numFmt w:val="lowerLetter"/>
      <w:lvlText w:val="%1)"/>
      <w:lvlJc w:val="left"/>
      <w:pPr>
        <w:tabs>
          <w:tab w:val="num" w:pos="720"/>
        </w:tabs>
        <w:ind w:left="720" w:hanging="360"/>
      </w:pPr>
      <w:rPr>
        <w:b w:val="0"/>
      </w:rPr>
    </w:lvl>
    <w:lvl w:ilvl="1" w:tplc="08090019">
      <w:start w:val="1"/>
      <w:numFmt w:val="lowerLetter"/>
      <w:lvlText w:val="%2."/>
      <w:lvlJc w:val="left"/>
      <w:pPr>
        <w:tabs>
          <w:tab w:val="num" w:pos="1637"/>
        </w:tabs>
        <w:ind w:left="1637" w:hanging="360"/>
      </w:pPr>
    </w:lvl>
    <w:lvl w:ilvl="2" w:tplc="ADA41070">
      <w:numFmt w:val="bullet"/>
      <w:lvlText w:val="–"/>
      <w:lvlJc w:val="left"/>
      <w:pPr>
        <w:ind w:left="2340" w:hanging="360"/>
      </w:pPr>
      <w:rPr>
        <w:rFonts w:ascii="Arial" w:eastAsia="Times New Roman" w:hAnsi="Arial" w:cs="Arial"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6062599A"/>
    <w:multiLevelType w:val="hybridMultilevel"/>
    <w:tmpl w:val="6D0CC00A"/>
    <w:lvl w:ilvl="0" w:tplc="08090017">
      <w:start w:val="1"/>
      <w:numFmt w:val="lowerLetter"/>
      <w:lvlText w:val="%1)"/>
      <w:lvlJc w:val="left"/>
      <w:pPr>
        <w:tabs>
          <w:tab w:val="num" w:pos="-720"/>
        </w:tabs>
        <w:ind w:left="-720" w:hanging="360"/>
      </w:pPr>
      <w:rPr>
        <w:b w:val="0"/>
      </w:rPr>
    </w:lvl>
    <w:lvl w:ilvl="1" w:tplc="08090019">
      <w:start w:val="1"/>
      <w:numFmt w:val="lowerLetter"/>
      <w:lvlText w:val="%2."/>
      <w:lvlJc w:val="left"/>
      <w:pPr>
        <w:tabs>
          <w:tab w:val="num" w:pos="197"/>
        </w:tabs>
        <w:ind w:left="197" w:hanging="360"/>
      </w:pPr>
    </w:lvl>
    <w:lvl w:ilvl="2" w:tplc="ADA41070">
      <w:numFmt w:val="bullet"/>
      <w:lvlText w:val="–"/>
      <w:lvlJc w:val="left"/>
      <w:pPr>
        <w:ind w:left="900" w:hanging="360"/>
      </w:pPr>
      <w:rPr>
        <w:rFonts w:ascii="Arial" w:eastAsia="Times New Roman" w:hAnsi="Arial" w:cs="Arial" w:hint="default"/>
      </w:rPr>
    </w:lvl>
    <w:lvl w:ilvl="3" w:tplc="0809000F" w:tentative="1">
      <w:start w:val="1"/>
      <w:numFmt w:val="decimal"/>
      <w:lvlText w:val="%4."/>
      <w:lvlJc w:val="left"/>
      <w:pPr>
        <w:tabs>
          <w:tab w:val="num" w:pos="1440"/>
        </w:tabs>
        <w:ind w:left="1440" w:hanging="360"/>
      </w:pPr>
    </w:lvl>
    <w:lvl w:ilvl="4" w:tplc="08090019" w:tentative="1">
      <w:start w:val="1"/>
      <w:numFmt w:val="lowerLetter"/>
      <w:lvlText w:val="%5."/>
      <w:lvlJc w:val="left"/>
      <w:pPr>
        <w:tabs>
          <w:tab w:val="num" w:pos="2160"/>
        </w:tabs>
        <w:ind w:left="2160" w:hanging="360"/>
      </w:pPr>
    </w:lvl>
    <w:lvl w:ilvl="5" w:tplc="0809001B" w:tentative="1">
      <w:start w:val="1"/>
      <w:numFmt w:val="lowerRoman"/>
      <w:lvlText w:val="%6."/>
      <w:lvlJc w:val="right"/>
      <w:pPr>
        <w:tabs>
          <w:tab w:val="num" w:pos="2880"/>
        </w:tabs>
        <w:ind w:left="2880" w:hanging="180"/>
      </w:pPr>
    </w:lvl>
    <w:lvl w:ilvl="6" w:tplc="0809000F" w:tentative="1">
      <w:start w:val="1"/>
      <w:numFmt w:val="decimal"/>
      <w:lvlText w:val="%7."/>
      <w:lvlJc w:val="left"/>
      <w:pPr>
        <w:tabs>
          <w:tab w:val="num" w:pos="3600"/>
        </w:tabs>
        <w:ind w:left="3600" w:hanging="360"/>
      </w:pPr>
    </w:lvl>
    <w:lvl w:ilvl="7" w:tplc="08090019" w:tentative="1">
      <w:start w:val="1"/>
      <w:numFmt w:val="lowerLetter"/>
      <w:lvlText w:val="%8."/>
      <w:lvlJc w:val="left"/>
      <w:pPr>
        <w:tabs>
          <w:tab w:val="num" w:pos="4320"/>
        </w:tabs>
        <w:ind w:left="4320" w:hanging="360"/>
      </w:pPr>
    </w:lvl>
    <w:lvl w:ilvl="8" w:tplc="0809001B" w:tentative="1">
      <w:start w:val="1"/>
      <w:numFmt w:val="lowerRoman"/>
      <w:lvlText w:val="%9."/>
      <w:lvlJc w:val="right"/>
      <w:pPr>
        <w:tabs>
          <w:tab w:val="num" w:pos="5040"/>
        </w:tabs>
        <w:ind w:left="5040" w:hanging="180"/>
      </w:pPr>
    </w:lvl>
  </w:abstractNum>
  <w:abstractNum w:abstractNumId="6">
    <w:nsid w:val="6A9F2B3C"/>
    <w:multiLevelType w:val="multilevel"/>
    <w:tmpl w:val="4C5820D8"/>
    <w:lvl w:ilvl="0">
      <w:start w:val="1"/>
      <w:numFmt w:val="decimal"/>
      <w:pStyle w:val="Numberedlist"/>
      <w:lvlText w:val="%1."/>
      <w:lvlJc w:val="left"/>
      <w:pPr>
        <w:ind w:left="720" w:hanging="360"/>
      </w:pPr>
      <w:rPr>
        <w:rFonts w:ascii="Arial" w:hAnsi="Arial"/>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700D6AE7"/>
    <w:multiLevelType w:val="hybridMultilevel"/>
    <w:tmpl w:val="6D0CC00A"/>
    <w:lvl w:ilvl="0" w:tplc="08090017">
      <w:start w:val="1"/>
      <w:numFmt w:val="lowerLetter"/>
      <w:lvlText w:val="%1)"/>
      <w:lvlJc w:val="left"/>
      <w:pPr>
        <w:tabs>
          <w:tab w:val="num" w:pos="720"/>
        </w:tabs>
        <w:ind w:left="720" w:hanging="360"/>
      </w:pPr>
      <w:rPr>
        <w:b w:val="0"/>
      </w:rPr>
    </w:lvl>
    <w:lvl w:ilvl="1" w:tplc="08090019">
      <w:start w:val="1"/>
      <w:numFmt w:val="lowerLetter"/>
      <w:lvlText w:val="%2."/>
      <w:lvlJc w:val="left"/>
      <w:pPr>
        <w:tabs>
          <w:tab w:val="num" w:pos="1637"/>
        </w:tabs>
        <w:ind w:left="1637" w:hanging="360"/>
      </w:pPr>
    </w:lvl>
    <w:lvl w:ilvl="2" w:tplc="ADA41070">
      <w:numFmt w:val="bullet"/>
      <w:lvlText w:val="–"/>
      <w:lvlJc w:val="left"/>
      <w:pPr>
        <w:ind w:left="2340" w:hanging="360"/>
      </w:pPr>
      <w:rPr>
        <w:rFonts w:ascii="Arial" w:eastAsia="Times New Roman" w:hAnsi="Arial" w:cs="Arial"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798365C6"/>
    <w:multiLevelType w:val="multilevel"/>
    <w:tmpl w:val="E67CE66C"/>
    <w:numStyleLink w:val="StyleNumberedLeft0cmHanging075cm"/>
  </w:abstractNum>
  <w:abstractNum w:abstractNumId="9">
    <w:nsid w:val="7E0847DF"/>
    <w:multiLevelType w:val="hybridMultilevel"/>
    <w:tmpl w:val="21F4E706"/>
    <w:lvl w:ilvl="0" w:tplc="0E367C66">
      <w:start w:val="1"/>
      <w:numFmt w:val="decimal"/>
      <w:lvlText w:val="%1."/>
      <w:lvlJc w:val="left"/>
      <w:pPr>
        <w:tabs>
          <w:tab w:val="num" w:pos="720"/>
        </w:tabs>
        <w:ind w:left="720" w:hanging="360"/>
      </w:pPr>
      <w:rPr>
        <w:b w:val="0"/>
      </w:rPr>
    </w:lvl>
    <w:lvl w:ilvl="1" w:tplc="08090019">
      <w:start w:val="1"/>
      <w:numFmt w:val="lowerLetter"/>
      <w:lvlText w:val="%2."/>
      <w:lvlJc w:val="left"/>
      <w:pPr>
        <w:tabs>
          <w:tab w:val="num" w:pos="1637"/>
        </w:tabs>
        <w:ind w:left="1637" w:hanging="360"/>
      </w:pPr>
    </w:lvl>
    <w:lvl w:ilvl="2" w:tplc="ADA41070">
      <w:numFmt w:val="bullet"/>
      <w:lvlText w:val="–"/>
      <w:lvlJc w:val="left"/>
      <w:pPr>
        <w:ind w:left="2340" w:hanging="360"/>
      </w:pPr>
      <w:rPr>
        <w:rFonts w:ascii="Arial" w:eastAsia="Times New Roman" w:hAnsi="Arial" w:cs="Arial"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7FB05EA3"/>
    <w:multiLevelType w:val="hybridMultilevel"/>
    <w:tmpl w:val="32041B6E"/>
    <w:lvl w:ilvl="0" w:tplc="8E8E422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6"/>
  </w:num>
  <w:num w:numId="6">
    <w:abstractNumId w:val="9"/>
  </w:num>
  <w:num w:numId="7">
    <w:abstractNumId w:val="5"/>
  </w:num>
  <w:num w:numId="8">
    <w:abstractNumId w:val="3"/>
  </w:num>
  <w:num w:numId="9">
    <w:abstractNumId w:val="4"/>
  </w:num>
  <w:num w:numId="10">
    <w:abstractNumId w:val="7"/>
  </w:num>
  <w:num w:numId="11">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0"/>
  <w:documentProtection w:edit="trackedChanges" w:enforcement="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292"/>
    <w:rsid w:val="000117D4"/>
    <w:rsid w:val="00022868"/>
    <w:rsid w:val="00036087"/>
    <w:rsid w:val="00041D2C"/>
    <w:rsid w:val="00045F8B"/>
    <w:rsid w:val="00046D2B"/>
    <w:rsid w:val="00051302"/>
    <w:rsid w:val="00056263"/>
    <w:rsid w:val="00063533"/>
    <w:rsid w:val="00064D8A"/>
    <w:rsid w:val="00064F82"/>
    <w:rsid w:val="00066510"/>
    <w:rsid w:val="00077523"/>
    <w:rsid w:val="00093424"/>
    <w:rsid w:val="000A189C"/>
    <w:rsid w:val="000A1D66"/>
    <w:rsid w:val="000B239C"/>
    <w:rsid w:val="000C089F"/>
    <w:rsid w:val="000C3928"/>
    <w:rsid w:val="000C5E8E"/>
    <w:rsid w:val="000D7609"/>
    <w:rsid w:val="000F4751"/>
    <w:rsid w:val="0010524C"/>
    <w:rsid w:val="00111FB1"/>
    <w:rsid w:val="00113418"/>
    <w:rsid w:val="001145E7"/>
    <w:rsid w:val="00114D16"/>
    <w:rsid w:val="00115415"/>
    <w:rsid w:val="0012574E"/>
    <w:rsid w:val="001356F1"/>
    <w:rsid w:val="00136994"/>
    <w:rsid w:val="0014128E"/>
    <w:rsid w:val="00151888"/>
    <w:rsid w:val="00170A2D"/>
    <w:rsid w:val="001808BC"/>
    <w:rsid w:val="00181B29"/>
    <w:rsid w:val="00182B81"/>
    <w:rsid w:val="0018619D"/>
    <w:rsid w:val="00191ABE"/>
    <w:rsid w:val="001A00EA"/>
    <w:rsid w:val="001A011E"/>
    <w:rsid w:val="001A066A"/>
    <w:rsid w:val="001A13E6"/>
    <w:rsid w:val="001A5731"/>
    <w:rsid w:val="001B42C3"/>
    <w:rsid w:val="001C3AE8"/>
    <w:rsid w:val="001C5D5E"/>
    <w:rsid w:val="001D678D"/>
    <w:rsid w:val="001E03F8"/>
    <w:rsid w:val="001E3376"/>
    <w:rsid w:val="001E3E93"/>
    <w:rsid w:val="0020025D"/>
    <w:rsid w:val="002069B3"/>
    <w:rsid w:val="002113F6"/>
    <w:rsid w:val="002329CF"/>
    <w:rsid w:val="00232F5B"/>
    <w:rsid w:val="002353E1"/>
    <w:rsid w:val="00236E75"/>
    <w:rsid w:val="00247C29"/>
    <w:rsid w:val="00251ADE"/>
    <w:rsid w:val="002603E3"/>
    <w:rsid w:val="00260467"/>
    <w:rsid w:val="00263EA3"/>
    <w:rsid w:val="00273845"/>
    <w:rsid w:val="002764A8"/>
    <w:rsid w:val="00284F85"/>
    <w:rsid w:val="00290915"/>
    <w:rsid w:val="002A22E2"/>
    <w:rsid w:val="002C64F7"/>
    <w:rsid w:val="002D6195"/>
    <w:rsid w:val="002D73B7"/>
    <w:rsid w:val="002F41F2"/>
    <w:rsid w:val="003018B7"/>
    <w:rsid w:val="00301BF3"/>
    <w:rsid w:val="0030208D"/>
    <w:rsid w:val="00323418"/>
    <w:rsid w:val="003357BF"/>
    <w:rsid w:val="00364FAD"/>
    <w:rsid w:val="0036738F"/>
    <w:rsid w:val="0036759C"/>
    <w:rsid w:val="00367AE5"/>
    <w:rsid w:val="00367D71"/>
    <w:rsid w:val="0038150A"/>
    <w:rsid w:val="003921BB"/>
    <w:rsid w:val="00394AD1"/>
    <w:rsid w:val="003B6E75"/>
    <w:rsid w:val="003B7DA1"/>
    <w:rsid w:val="003D0379"/>
    <w:rsid w:val="003D2574"/>
    <w:rsid w:val="003D4C59"/>
    <w:rsid w:val="003F4267"/>
    <w:rsid w:val="00404032"/>
    <w:rsid w:val="0040736F"/>
    <w:rsid w:val="00412C1F"/>
    <w:rsid w:val="00421CB2"/>
    <w:rsid w:val="0042615A"/>
    <w:rsid w:val="004268B9"/>
    <w:rsid w:val="00433B96"/>
    <w:rsid w:val="004440F1"/>
    <w:rsid w:val="004456DD"/>
    <w:rsid w:val="00446CDF"/>
    <w:rsid w:val="004521B7"/>
    <w:rsid w:val="00461EEE"/>
    <w:rsid w:val="00462AB5"/>
    <w:rsid w:val="00465EAF"/>
    <w:rsid w:val="004738C5"/>
    <w:rsid w:val="00491046"/>
    <w:rsid w:val="004A2AC7"/>
    <w:rsid w:val="004A6D2F"/>
    <w:rsid w:val="004C1725"/>
    <w:rsid w:val="004C2887"/>
    <w:rsid w:val="004D2626"/>
    <w:rsid w:val="004D6E26"/>
    <w:rsid w:val="004D77D3"/>
    <w:rsid w:val="004E2959"/>
    <w:rsid w:val="004F20EF"/>
    <w:rsid w:val="004F2607"/>
    <w:rsid w:val="004F4B3F"/>
    <w:rsid w:val="004F4EB2"/>
    <w:rsid w:val="0050321C"/>
    <w:rsid w:val="00525B17"/>
    <w:rsid w:val="00530B45"/>
    <w:rsid w:val="0054712D"/>
    <w:rsid w:val="00547EF6"/>
    <w:rsid w:val="005570B5"/>
    <w:rsid w:val="00567E18"/>
    <w:rsid w:val="00572421"/>
    <w:rsid w:val="005745F0"/>
    <w:rsid w:val="00575F5F"/>
    <w:rsid w:val="00576377"/>
    <w:rsid w:val="005808B6"/>
    <w:rsid w:val="00581805"/>
    <w:rsid w:val="00585F76"/>
    <w:rsid w:val="005A34E4"/>
    <w:rsid w:val="005B17F2"/>
    <w:rsid w:val="005B7FB0"/>
    <w:rsid w:val="005C35A5"/>
    <w:rsid w:val="005C577C"/>
    <w:rsid w:val="005C694A"/>
    <w:rsid w:val="005C758C"/>
    <w:rsid w:val="005D0621"/>
    <w:rsid w:val="005D1E27"/>
    <w:rsid w:val="005D2A3E"/>
    <w:rsid w:val="005D4BE8"/>
    <w:rsid w:val="005E022E"/>
    <w:rsid w:val="005E5215"/>
    <w:rsid w:val="005F6330"/>
    <w:rsid w:val="005F7F7E"/>
    <w:rsid w:val="00601F8C"/>
    <w:rsid w:val="00614693"/>
    <w:rsid w:val="00623C2F"/>
    <w:rsid w:val="00630FEC"/>
    <w:rsid w:val="00633578"/>
    <w:rsid w:val="00637068"/>
    <w:rsid w:val="00650321"/>
    <w:rsid w:val="0065036D"/>
    <w:rsid w:val="00650811"/>
    <w:rsid w:val="00661D3E"/>
    <w:rsid w:val="00675317"/>
    <w:rsid w:val="00692627"/>
    <w:rsid w:val="006969E7"/>
    <w:rsid w:val="006A3643"/>
    <w:rsid w:val="006C2A29"/>
    <w:rsid w:val="006C64CF"/>
    <w:rsid w:val="006D17B1"/>
    <w:rsid w:val="006D4752"/>
    <w:rsid w:val="006D708A"/>
    <w:rsid w:val="006E14C1"/>
    <w:rsid w:val="006F0292"/>
    <w:rsid w:val="006F27FA"/>
    <w:rsid w:val="006F416B"/>
    <w:rsid w:val="006F519B"/>
    <w:rsid w:val="00713675"/>
    <w:rsid w:val="00715823"/>
    <w:rsid w:val="007234BE"/>
    <w:rsid w:val="00727B92"/>
    <w:rsid w:val="00737B93"/>
    <w:rsid w:val="007449F4"/>
    <w:rsid w:val="00745BF0"/>
    <w:rsid w:val="007609DD"/>
    <w:rsid w:val="007615FE"/>
    <w:rsid w:val="0076655C"/>
    <w:rsid w:val="007742DC"/>
    <w:rsid w:val="00791437"/>
    <w:rsid w:val="00797B68"/>
    <w:rsid w:val="007A23E4"/>
    <w:rsid w:val="007B0C2C"/>
    <w:rsid w:val="007B278E"/>
    <w:rsid w:val="007C5C23"/>
    <w:rsid w:val="007E2A26"/>
    <w:rsid w:val="007F2348"/>
    <w:rsid w:val="00803F07"/>
    <w:rsid w:val="008048E1"/>
    <w:rsid w:val="0080749A"/>
    <w:rsid w:val="00821FB8"/>
    <w:rsid w:val="00822ACD"/>
    <w:rsid w:val="00824FD9"/>
    <w:rsid w:val="00855C66"/>
    <w:rsid w:val="00864676"/>
    <w:rsid w:val="00871EE4"/>
    <w:rsid w:val="008B293F"/>
    <w:rsid w:val="008B7371"/>
    <w:rsid w:val="008D0F18"/>
    <w:rsid w:val="008D3DDB"/>
    <w:rsid w:val="008E0B9F"/>
    <w:rsid w:val="008F573F"/>
    <w:rsid w:val="00901C25"/>
    <w:rsid w:val="009034EC"/>
    <w:rsid w:val="00906ED1"/>
    <w:rsid w:val="0093067A"/>
    <w:rsid w:val="00941C60"/>
    <w:rsid w:val="00952E67"/>
    <w:rsid w:val="00963458"/>
    <w:rsid w:val="00966D42"/>
    <w:rsid w:val="00971689"/>
    <w:rsid w:val="009721CE"/>
    <w:rsid w:val="00972436"/>
    <w:rsid w:val="00973E90"/>
    <w:rsid w:val="00975B07"/>
    <w:rsid w:val="00980B4A"/>
    <w:rsid w:val="00983ADD"/>
    <w:rsid w:val="00990ADC"/>
    <w:rsid w:val="00994B44"/>
    <w:rsid w:val="009B12ED"/>
    <w:rsid w:val="009C3FAF"/>
    <w:rsid w:val="009E3D0A"/>
    <w:rsid w:val="009E4B8B"/>
    <w:rsid w:val="009E51FC"/>
    <w:rsid w:val="009F1D28"/>
    <w:rsid w:val="009F7618"/>
    <w:rsid w:val="00A04D23"/>
    <w:rsid w:val="00A06766"/>
    <w:rsid w:val="00A13765"/>
    <w:rsid w:val="00A21B12"/>
    <w:rsid w:val="00A23F80"/>
    <w:rsid w:val="00A46E98"/>
    <w:rsid w:val="00A50186"/>
    <w:rsid w:val="00A6352B"/>
    <w:rsid w:val="00A701B5"/>
    <w:rsid w:val="00A714BB"/>
    <w:rsid w:val="00A72883"/>
    <w:rsid w:val="00A76186"/>
    <w:rsid w:val="00A92D8F"/>
    <w:rsid w:val="00AA4069"/>
    <w:rsid w:val="00AB2988"/>
    <w:rsid w:val="00AB7999"/>
    <w:rsid w:val="00AC6D50"/>
    <w:rsid w:val="00AD297A"/>
    <w:rsid w:val="00AD3292"/>
    <w:rsid w:val="00AD464D"/>
    <w:rsid w:val="00AD5A7F"/>
    <w:rsid w:val="00AE7AF0"/>
    <w:rsid w:val="00AE7BAC"/>
    <w:rsid w:val="00B11E8F"/>
    <w:rsid w:val="00B30BBC"/>
    <w:rsid w:val="00B500CA"/>
    <w:rsid w:val="00B86314"/>
    <w:rsid w:val="00BA1C2E"/>
    <w:rsid w:val="00BB6F14"/>
    <w:rsid w:val="00BC200B"/>
    <w:rsid w:val="00BC4756"/>
    <w:rsid w:val="00BC69A4"/>
    <w:rsid w:val="00BD05ED"/>
    <w:rsid w:val="00BD596C"/>
    <w:rsid w:val="00BE0680"/>
    <w:rsid w:val="00BE305F"/>
    <w:rsid w:val="00BE7BA3"/>
    <w:rsid w:val="00BF5682"/>
    <w:rsid w:val="00BF7B09"/>
    <w:rsid w:val="00C16913"/>
    <w:rsid w:val="00C16B09"/>
    <w:rsid w:val="00C20A95"/>
    <w:rsid w:val="00C20B03"/>
    <w:rsid w:val="00C246EC"/>
    <w:rsid w:val="00C24D4A"/>
    <w:rsid w:val="00C2692F"/>
    <w:rsid w:val="00C3207C"/>
    <w:rsid w:val="00C400E1"/>
    <w:rsid w:val="00C41187"/>
    <w:rsid w:val="00C41DD9"/>
    <w:rsid w:val="00C54240"/>
    <w:rsid w:val="00C63C31"/>
    <w:rsid w:val="00C66C65"/>
    <w:rsid w:val="00C73A6A"/>
    <w:rsid w:val="00C757A0"/>
    <w:rsid w:val="00C760DE"/>
    <w:rsid w:val="00C82630"/>
    <w:rsid w:val="00C85B4E"/>
    <w:rsid w:val="00C907F7"/>
    <w:rsid w:val="00C91B9B"/>
    <w:rsid w:val="00C938BD"/>
    <w:rsid w:val="00CA2103"/>
    <w:rsid w:val="00CB2C12"/>
    <w:rsid w:val="00CB6B99"/>
    <w:rsid w:val="00CB7CE7"/>
    <w:rsid w:val="00CD50C6"/>
    <w:rsid w:val="00CE4C87"/>
    <w:rsid w:val="00CE544A"/>
    <w:rsid w:val="00CE7152"/>
    <w:rsid w:val="00CF7651"/>
    <w:rsid w:val="00D11E1C"/>
    <w:rsid w:val="00D160B0"/>
    <w:rsid w:val="00D17F94"/>
    <w:rsid w:val="00D223FC"/>
    <w:rsid w:val="00D26D1E"/>
    <w:rsid w:val="00D474CF"/>
    <w:rsid w:val="00D5320F"/>
    <w:rsid w:val="00D5547E"/>
    <w:rsid w:val="00D639E5"/>
    <w:rsid w:val="00D85B2A"/>
    <w:rsid w:val="00D869A1"/>
    <w:rsid w:val="00DA413F"/>
    <w:rsid w:val="00DA4584"/>
    <w:rsid w:val="00DA614B"/>
    <w:rsid w:val="00DB070F"/>
    <w:rsid w:val="00DB4DCA"/>
    <w:rsid w:val="00DC3060"/>
    <w:rsid w:val="00DD122C"/>
    <w:rsid w:val="00DD3CD9"/>
    <w:rsid w:val="00DE0FB2"/>
    <w:rsid w:val="00DF093E"/>
    <w:rsid w:val="00DF6A85"/>
    <w:rsid w:val="00E01F42"/>
    <w:rsid w:val="00E0563E"/>
    <w:rsid w:val="00E06AB9"/>
    <w:rsid w:val="00E1145D"/>
    <w:rsid w:val="00E206D6"/>
    <w:rsid w:val="00E255BC"/>
    <w:rsid w:val="00E3366E"/>
    <w:rsid w:val="00E52086"/>
    <w:rsid w:val="00E543A6"/>
    <w:rsid w:val="00E60479"/>
    <w:rsid w:val="00E61D73"/>
    <w:rsid w:val="00E62065"/>
    <w:rsid w:val="00E73684"/>
    <w:rsid w:val="00E76324"/>
    <w:rsid w:val="00E818D6"/>
    <w:rsid w:val="00E87F7A"/>
    <w:rsid w:val="00E94B0A"/>
    <w:rsid w:val="00E96BD7"/>
    <w:rsid w:val="00EA0DB1"/>
    <w:rsid w:val="00EA0EE9"/>
    <w:rsid w:val="00EA7B45"/>
    <w:rsid w:val="00EB7EFA"/>
    <w:rsid w:val="00ED3705"/>
    <w:rsid w:val="00ED52CA"/>
    <w:rsid w:val="00ED5402"/>
    <w:rsid w:val="00ED5860"/>
    <w:rsid w:val="00EE35C9"/>
    <w:rsid w:val="00EE6EC6"/>
    <w:rsid w:val="00EF33D4"/>
    <w:rsid w:val="00F05ECA"/>
    <w:rsid w:val="00F3566E"/>
    <w:rsid w:val="00F36766"/>
    <w:rsid w:val="00F36F67"/>
    <w:rsid w:val="00F375FB"/>
    <w:rsid w:val="00F40FA1"/>
    <w:rsid w:val="00F41AC1"/>
    <w:rsid w:val="00F4367A"/>
    <w:rsid w:val="00F445B1"/>
    <w:rsid w:val="00F45CD4"/>
    <w:rsid w:val="00F66DCA"/>
    <w:rsid w:val="00F74F53"/>
    <w:rsid w:val="00F7606D"/>
    <w:rsid w:val="00F81670"/>
    <w:rsid w:val="00F82024"/>
    <w:rsid w:val="00F82959"/>
    <w:rsid w:val="00F8322B"/>
    <w:rsid w:val="00F87922"/>
    <w:rsid w:val="00F95BC9"/>
    <w:rsid w:val="00FA624C"/>
    <w:rsid w:val="00FD0FAC"/>
    <w:rsid w:val="00FD1DFA"/>
    <w:rsid w:val="00FD346F"/>
    <w:rsid w:val="00FD4966"/>
    <w:rsid w:val="00FE06BB"/>
    <w:rsid w:val="00FE2068"/>
    <w:rsid w:val="00FE57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1A8B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qFormat="1"/>
    <w:lsdException w:name="Strong" w:semiHidden="0" w:unhideWhenUsed="0"/>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85F76"/>
    <w:pPr>
      <w:spacing w:after="120"/>
    </w:pPr>
    <w:rPr>
      <w:color w:val="000000"/>
      <w:sz w:val="24"/>
      <w:szCs w:val="24"/>
    </w:rPr>
  </w:style>
  <w:style w:type="paragraph" w:styleId="Heading1">
    <w:name w:val="heading 1"/>
    <w:aliases w:val="aHeading"/>
    <w:basedOn w:val="Normal"/>
    <w:next w:val="Normal"/>
    <w:link w:val="Heading1Char"/>
    <w:qFormat/>
    <w:rsid w:val="00404032"/>
    <w:pPr>
      <w:spacing w:before="240"/>
      <w:outlineLvl w:val="0"/>
    </w:pPr>
    <w:rPr>
      <w:b/>
    </w:rPr>
  </w:style>
  <w:style w:type="paragraph" w:styleId="Heading2">
    <w:name w:val="heading 2"/>
    <w:aliases w:val="Sub-heading"/>
    <w:basedOn w:val="Normal"/>
    <w:next w:val="Normal"/>
    <w:uiPriority w:val="9"/>
    <w:qFormat/>
    <w:rsid w:val="00404032"/>
    <w:pPr>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6D2F"/>
    <w:pPr>
      <w:tabs>
        <w:tab w:val="center" w:pos="4153"/>
        <w:tab w:val="right" w:pos="8306"/>
      </w:tabs>
    </w:pPr>
    <w:rPr>
      <w:sz w:val="18"/>
    </w:rPr>
  </w:style>
  <w:style w:type="paragraph" w:styleId="Footer">
    <w:name w:val="footer"/>
    <w:aliases w:val="zzFooter"/>
    <w:basedOn w:val="Normal"/>
    <w:rsid w:val="004A6D2F"/>
    <w:pPr>
      <w:tabs>
        <w:tab w:val="center" w:pos="4153"/>
        <w:tab w:val="right" w:pos="8306"/>
      </w:tabs>
    </w:pPr>
    <w:rPr>
      <w:sz w:val="18"/>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numbering" w:customStyle="1" w:styleId="StyleBulletedSymbolsymbolLeft063cmHanging063cm">
    <w:name w:val="Style Bulleted Symbol (symbol) Left:  0.63 cm Hanging:  0.63 cm"/>
    <w:basedOn w:val="NoList"/>
    <w:rsid w:val="00E818D6"/>
    <w:pPr>
      <w:numPr>
        <w:numId w:val="4"/>
      </w:numPr>
    </w:pPr>
  </w:style>
  <w:style w:type="character" w:styleId="PageNumber">
    <w:name w:val="page number"/>
    <w:rsid w:val="004A6D2F"/>
    <w:rPr>
      <w:rFonts w:ascii="Arial" w:hAnsi="Arial"/>
      <w:sz w:val="18"/>
    </w:rPr>
  </w:style>
  <w:style w:type="character" w:styleId="Hyperlink">
    <w:name w:val="Hyperlink"/>
    <w:aliases w:val="set Hyperlink"/>
    <w:qFormat/>
    <w:rsid w:val="003D2574"/>
    <w:rPr>
      <w:rFonts w:ascii="Arial" w:hAnsi="Arial"/>
      <w:color w:val="0000FF"/>
      <w:sz w:val="24"/>
      <w:u w:val="single"/>
    </w:rPr>
  </w:style>
  <w:style w:type="table" w:styleId="TableGrid">
    <w:name w:val="Table Grid"/>
    <w:basedOn w:val="TableNormal"/>
    <w:rsid w:val="001A0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E96BD7"/>
    <w:pPr>
      <w:spacing w:after="120"/>
    </w:pPr>
    <w:rPr>
      <w:color w:val="000000"/>
      <w:sz w:val="24"/>
      <w:szCs w:val="24"/>
      <w:lang w:eastAsia="en-US"/>
    </w:rPr>
  </w:style>
  <w:style w:type="paragraph" w:styleId="ListParagraph">
    <w:name w:val="List Paragraph"/>
    <w:basedOn w:val="Normal"/>
    <w:link w:val="ListParagraphChar"/>
    <w:uiPriority w:val="34"/>
    <w:qFormat/>
    <w:rsid w:val="005570B5"/>
    <w:pPr>
      <w:numPr>
        <w:numId w:val="2"/>
      </w:numPr>
      <w:tabs>
        <w:tab w:val="left" w:pos="426"/>
      </w:tabs>
    </w:pPr>
  </w:style>
  <w:style w:type="character" w:customStyle="1" w:styleId="HeaderChar">
    <w:name w:val="Header Char"/>
    <w:link w:val="Header"/>
    <w:uiPriority w:val="99"/>
    <w:rsid w:val="004A6D2F"/>
    <w:rPr>
      <w:rFonts w:ascii="Arial" w:hAnsi="Arial"/>
      <w:bCs/>
      <w:color w:val="000000"/>
      <w:sz w:val="18"/>
      <w:szCs w:val="24"/>
      <w:lang w:eastAsia="en-US"/>
    </w:rPr>
  </w:style>
  <w:style w:type="table" w:styleId="LightList-Accent2">
    <w:name w:val="Light List Accent 2"/>
    <w:basedOn w:val="TableNormal"/>
    <w:uiPriority w:val="61"/>
    <w:rsid w:val="00421CB2"/>
    <w:rPr>
      <w:rFonts w:eastAsia="Calibri" w:cs="Arial"/>
      <w:sz w:val="24"/>
      <w:szCs w:val="24"/>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Shading-Accent2">
    <w:name w:val="Light Shading Accent 2"/>
    <w:basedOn w:val="TableNormal"/>
    <w:uiPriority w:val="60"/>
    <w:rsid w:val="00CB6B99"/>
    <w:rPr>
      <w:rFonts w:eastAsia="Calibri" w:cs="Arial"/>
      <w:color w:val="943634"/>
      <w:sz w:val="24"/>
      <w:szCs w:val="24"/>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Revision">
    <w:name w:val="Revision"/>
    <w:hidden/>
    <w:uiPriority w:val="99"/>
    <w:semiHidden/>
    <w:rsid w:val="009034EC"/>
    <w:pPr>
      <w:spacing w:after="120"/>
    </w:pPr>
    <w:rPr>
      <w:color w:val="000000"/>
      <w:sz w:val="24"/>
      <w:szCs w:val="24"/>
      <w:lang w:eastAsia="en-US"/>
    </w:rPr>
  </w:style>
  <w:style w:type="paragraph" w:customStyle="1" w:styleId="Tableandfigurecaption">
    <w:name w:val="Table and figure caption"/>
    <w:basedOn w:val="Heading2"/>
    <w:rsid w:val="00692627"/>
    <w:pPr>
      <w:ind w:left="360"/>
    </w:pPr>
    <w:rPr>
      <w:bCs/>
      <w:szCs w:val="20"/>
    </w:rPr>
  </w:style>
  <w:style w:type="numbering" w:customStyle="1" w:styleId="StyleNumberedLeft0cmHanging075cm">
    <w:name w:val="Style Numbered Left:  0 cm Hanging:  0.75 cm"/>
    <w:basedOn w:val="NoList"/>
    <w:rsid w:val="00E818D6"/>
    <w:pPr>
      <w:numPr>
        <w:numId w:val="1"/>
      </w:numPr>
    </w:pPr>
  </w:style>
  <w:style w:type="paragraph" w:customStyle="1" w:styleId="Bulletpoints">
    <w:name w:val="Bullet points"/>
    <w:basedOn w:val="Normal"/>
    <w:link w:val="BulletpointsChar"/>
    <w:qFormat/>
    <w:rsid w:val="005570B5"/>
    <w:pPr>
      <w:numPr>
        <w:numId w:val="3"/>
      </w:numPr>
      <w:tabs>
        <w:tab w:val="left" w:pos="993"/>
      </w:tabs>
      <w:ind w:left="993" w:hanging="425"/>
    </w:pPr>
  </w:style>
  <w:style w:type="paragraph" w:styleId="Quote">
    <w:name w:val="Quote"/>
    <w:basedOn w:val="Normal"/>
    <w:next w:val="Normal"/>
    <w:link w:val="QuoteChar"/>
    <w:uiPriority w:val="29"/>
    <w:qFormat/>
    <w:rsid w:val="004A6D2F"/>
    <w:rPr>
      <w:i/>
      <w:iCs/>
    </w:rPr>
  </w:style>
  <w:style w:type="character" w:customStyle="1" w:styleId="BulletpointsChar">
    <w:name w:val="Bullet points Char"/>
    <w:link w:val="Bulletpoints"/>
    <w:rsid w:val="005570B5"/>
    <w:rPr>
      <w:color w:val="000000"/>
      <w:sz w:val="24"/>
      <w:szCs w:val="24"/>
    </w:rPr>
  </w:style>
  <w:style w:type="character" w:customStyle="1" w:styleId="QuoteChar">
    <w:name w:val="Quote Char"/>
    <w:link w:val="Quote"/>
    <w:uiPriority w:val="29"/>
    <w:rsid w:val="004A6D2F"/>
    <w:rPr>
      <w:rFonts w:ascii="Arial" w:hAnsi="Arial"/>
      <w:i/>
      <w:iCs/>
      <w:color w:val="000000"/>
      <w:sz w:val="24"/>
      <w:szCs w:val="24"/>
      <w:lang w:eastAsia="en-US"/>
    </w:rPr>
  </w:style>
  <w:style w:type="character" w:customStyle="1" w:styleId="Firstpagetablebold">
    <w:name w:val="First page table: bold"/>
    <w:qFormat/>
    <w:rsid w:val="005D1E27"/>
    <w:rPr>
      <w:rFonts w:ascii="Arial" w:hAnsi="Arial"/>
      <w:b/>
      <w:sz w:val="24"/>
    </w:rPr>
  </w:style>
  <w:style w:type="paragraph" w:customStyle="1" w:styleId="bParagraphtext">
    <w:name w:val="bParagraph text"/>
    <w:basedOn w:val="ListParagraph"/>
    <w:link w:val="bParagraphtextChar"/>
    <w:qFormat/>
    <w:rsid w:val="004268B9"/>
  </w:style>
  <w:style w:type="paragraph" w:styleId="Caption">
    <w:name w:val="caption"/>
    <w:basedOn w:val="Normal"/>
    <w:next w:val="Normal"/>
    <w:unhideWhenUsed/>
    <w:qFormat/>
    <w:rsid w:val="0093067A"/>
    <w:pPr>
      <w:spacing w:before="120"/>
      <w:jc w:val="center"/>
    </w:pPr>
    <w:rPr>
      <w:b/>
      <w:bCs/>
      <w:sz w:val="20"/>
      <w:szCs w:val="20"/>
    </w:rPr>
  </w:style>
  <w:style w:type="character" w:customStyle="1" w:styleId="ListParagraphChar">
    <w:name w:val="List Paragraph Char"/>
    <w:link w:val="ListParagraph"/>
    <w:uiPriority w:val="34"/>
    <w:rsid w:val="005570B5"/>
    <w:rPr>
      <w:color w:val="000000"/>
      <w:sz w:val="24"/>
      <w:szCs w:val="24"/>
    </w:rPr>
  </w:style>
  <w:style w:type="character" w:customStyle="1" w:styleId="bParagraphtextChar">
    <w:name w:val="bParagraph text Char"/>
    <w:link w:val="bParagraphtext"/>
    <w:rsid w:val="005570B5"/>
    <w:rPr>
      <w:color w:val="000000"/>
      <w:sz w:val="24"/>
      <w:szCs w:val="24"/>
    </w:rPr>
  </w:style>
  <w:style w:type="paragraph" w:customStyle="1" w:styleId="Numberedlist">
    <w:name w:val="Numbered list"/>
    <w:basedOn w:val="Bulletpoints"/>
    <w:link w:val="NumberedlistChar"/>
    <w:qFormat/>
    <w:rsid w:val="004738C5"/>
    <w:pPr>
      <w:numPr>
        <w:numId w:val="5"/>
      </w:numPr>
      <w:ind w:left="993" w:hanging="426"/>
    </w:pPr>
  </w:style>
  <w:style w:type="character" w:customStyle="1" w:styleId="Heading1Char">
    <w:name w:val="Heading 1 Char"/>
    <w:aliases w:val="aHeading Char"/>
    <w:link w:val="Heading1"/>
    <w:rsid w:val="0050321C"/>
    <w:rPr>
      <w:rFonts w:ascii="Arial" w:hAnsi="Arial"/>
      <w:b/>
      <w:bCs/>
      <w:color w:val="000000"/>
      <w:sz w:val="24"/>
      <w:szCs w:val="24"/>
      <w:lang w:eastAsia="en-US"/>
    </w:rPr>
  </w:style>
  <w:style w:type="paragraph" w:styleId="TOAHeading">
    <w:name w:val="toa heading"/>
    <w:basedOn w:val="Normal"/>
    <w:next w:val="Normal"/>
    <w:rsid w:val="005570B5"/>
    <w:pPr>
      <w:spacing w:before="120"/>
    </w:pPr>
    <w:rPr>
      <w:rFonts w:ascii="Cambria" w:hAnsi="Cambria"/>
      <w:b/>
      <w:bCs/>
    </w:rPr>
  </w:style>
  <w:style w:type="character" w:customStyle="1" w:styleId="NumberedlistChar">
    <w:name w:val="Numbered list Char"/>
    <w:link w:val="Numberedlist"/>
    <w:rsid w:val="004738C5"/>
    <w:rPr>
      <w:color w:val="000000"/>
      <w:sz w:val="24"/>
      <w:szCs w:val="24"/>
    </w:rPr>
  </w:style>
  <w:style w:type="character" w:customStyle="1" w:styleId="CommentTextChar">
    <w:name w:val="Comment Text Char"/>
    <w:basedOn w:val="DefaultParagraphFont"/>
    <w:link w:val="CommentText"/>
    <w:rsid w:val="00EA7B45"/>
    <w:rPr>
      <w:color w:val="000000"/>
    </w:rPr>
  </w:style>
  <w:style w:type="paragraph" w:styleId="FootnoteText">
    <w:name w:val="footnote text"/>
    <w:basedOn w:val="Normal"/>
    <w:link w:val="FootnoteTextChar"/>
    <w:rsid w:val="00EA7B45"/>
    <w:pPr>
      <w:spacing w:before="100" w:after="200" w:line="276" w:lineRule="auto"/>
    </w:pPr>
    <w:rPr>
      <w:rFonts w:asciiTheme="minorHAnsi" w:eastAsiaTheme="minorEastAsia" w:hAnsiTheme="minorHAnsi" w:cstheme="minorBidi"/>
      <w:color w:val="auto"/>
      <w:sz w:val="20"/>
      <w:szCs w:val="20"/>
    </w:rPr>
  </w:style>
  <w:style w:type="character" w:customStyle="1" w:styleId="FootnoteTextChar">
    <w:name w:val="Footnote Text Char"/>
    <w:basedOn w:val="DefaultParagraphFont"/>
    <w:link w:val="FootnoteText"/>
    <w:rsid w:val="00EA7B45"/>
    <w:rPr>
      <w:rFonts w:asciiTheme="minorHAnsi" w:eastAsiaTheme="minorEastAsia" w:hAnsiTheme="minorHAnsi" w:cstheme="minorBidi"/>
    </w:rPr>
  </w:style>
  <w:style w:type="character" w:styleId="FootnoteReference">
    <w:name w:val="footnote reference"/>
    <w:basedOn w:val="DefaultParagraphFont"/>
    <w:rsid w:val="00EA7B45"/>
    <w:rPr>
      <w:rFonts w:cs="Times New Roman"/>
      <w:vertAlign w:val="superscript"/>
    </w:rPr>
  </w:style>
  <w:style w:type="paragraph" w:customStyle="1" w:styleId="Levels3">
    <w:name w:val="Levels 3"/>
    <w:basedOn w:val="Normal"/>
    <w:link w:val="Levels3Char"/>
    <w:qFormat/>
    <w:rsid w:val="00EA7B45"/>
    <w:pPr>
      <w:spacing w:before="100" w:line="276" w:lineRule="auto"/>
      <w:ind w:left="1021" w:hanging="737"/>
    </w:pPr>
    <w:rPr>
      <w:rFonts w:asciiTheme="minorHAnsi" w:eastAsiaTheme="minorEastAsia" w:hAnsiTheme="minorHAnsi" w:cstheme="minorBidi"/>
      <w:color w:val="auto"/>
    </w:rPr>
  </w:style>
  <w:style w:type="paragraph" w:customStyle="1" w:styleId="Level4">
    <w:name w:val="Level 4"/>
    <w:basedOn w:val="Normal"/>
    <w:qFormat/>
    <w:rsid w:val="00EA7B45"/>
    <w:pPr>
      <w:spacing w:before="100" w:line="276" w:lineRule="auto"/>
      <w:ind w:left="1872" w:hanging="1021"/>
    </w:pPr>
    <w:rPr>
      <w:rFonts w:asciiTheme="minorHAnsi" w:eastAsiaTheme="minorEastAsia" w:hAnsiTheme="minorHAnsi" w:cstheme="minorBidi"/>
      <w:color w:val="auto"/>
    </w:rPr>
  </w:style>
  <w:style w:type="character" w:customStyle="1" w:styleId="Levels3Char">
    <w:name w:val="Levels 3 Char"/>
    <w:basedOn w:val="DefaultParagraphFont"/>
    <w:link w:val="Levels3"/>
    <w:rsid w:val="00EA7B45"/>
    <w:rPr>
      <w:rFonts w:asciiTheme="minorHAnsi" w:eastAsiaTheme="minorEastAsia" w:hAnsiTheme="minorHAnsi" w:cstheme="minorBidi"/>
      <w:sz w:val="24"/>
      <w:szCs w:val="24"/>
    </w:rPr>
  </w:style>
  <w:style w:type="paragraph" w:customStyle="1" w:styleId="Level5">
    <w:name w:val="Level 5"/>
    <w:basedOn w:val="Level4"/>
    <w:qFormat/>
    <w:rsid w:val="00EA7B45"/>
    <w:pPr>
      <w:ind w:left="2495" w:hanging="107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qFormat="1"/>
    <w:lsdException w:name="Strong" w:semiHidden="0" w:unhideWhenUsed="0"/>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85F76"/>
    <w:pPr>
      <w:spacing w:after="120"/>
    </w:pPr>
    <w:rPr>
      <w:color w:val="000000"/>
      <w:sz w:val="24"/>
      <w:szCs w:val="24"/>
    </w:rPr>
  </w:style>
  <w:style w:type="paragraph" w:styleId="Heading1">
    <w:name w:val="heading 1"/>
    <w:aliases w:val="aHeading"/>
    <w:basedOn w:val="Normal"/>
    <w:next w:val="Normal"/>
    <w:link w:val="Heading1Char"/>
    <w:qFormat/>
    <w:rsid w:val="00404032"/>
    <w:pPr>
      <w:spacing w:before="240"/>
      <w:outlineLvl w:val="0"/>
    </w:pPr>
    <w:rPr>
      <w:b/>
    </w:rPr>
  </w:style>
  <w:style w:type="paragraph" w:styleId="Heading2">
    <w:name w:val="heading 2"/>
    <w:aliases w:val="Sub-heading"/>
    <w:basedOn w:val="Normal"/>
    <w:next w:val="Normal"/>
    <w:uiPriority w:val="9"/>
    <w:qFormat/>
    <w:rsid w:val="00404032"/>
    <w:pPr>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6D2F"/>
    <w:pPr>
      <w:tabs>
        <w:tab w:val="center" w:pos="4153"/>
        <w:tab w:val="right" w:pos="8306"/>
      </w:tabs>
    </w:pPr>
    <w:rPr>
      <w:sz w:val="18"/>
    </w:rPr>
  </w:style>
  <w:style w:type="paragraph" w:styleId="Footer">
    <w:name w:val="footer"/>
    <w:aliases w:val="zzFooter"/>
    <w:basedOn w:val="Normal"/>
    <w:rsid w:val="004A6D2F"/>
    <w:pPr>
      <w:tabs>
        <w:tab w:val="center" w:pos="4153"/>
        <w:tab w:val="right" w:pos="8306"/>
      </w:tabs>
    </w:pPr>
    <w:rPr>
      <w:sz w:val="18"/>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numbering" w:customStyle="1" w:styleId="StyleBulletedSymbolsymbolLeft063cmHanging063cm">
    <w:name w:val="Style Bulleted Symbol (symbol) Left:  0.63 cm Hanging:  0.63 cm"/>
    <w:basedOn w:val="NoList"/>
    <w:rsid w:val="00E818D6"/>
    <w:pPr>
      <w:numPr>
        <w:numId w:val="4"/>
      </w:numPr>
    </w:pPr>
  </w:style>
  <w:style w:type="character" w:styleId="PageNumber">
    <w:name w:val="page number"/>
    <w:rsid w:val="004A6D2F"/>
    <w:rPr>
      <w:rFonts w:ascii="Arial" w:hAnsi="Arial"/>
      <w:sz w:val="18"/>
    </w:rPr>
  </w:style>
  <w:style w:type="character" w:styleId="Hyperlink">
    <w:name w:val="Hyperlink"/>
    <w:aliases w:val="set Hyperlink"/>
    <w:qFormat/>
    <w:rsid w:val="003D2574"/>
    <w:rPr>
      <w:rFonts w:ascii="Arial" w:hAnsi="Arial"/>
      <w:color w:val="0000FF"/>
      <w:sz w:val="24"/>
      <w:u w:val="single"/>
    </w:rPr>
  </w:style>
  <w:style w:type="table" w:styleId="TableGrid">
    <w:name w:val="Table Grid"/>
    <w:basedOn w:val="TableNormal"/>
    <w:rsid w:val="001A0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E96BD7"/>
    <w:pPr>
      <w:spacing w:after="120"/>
    </w:pPr>
    <w:rPr>
      <w:color w:val="000000"/>
      <w:sz w:val="24"/>
      <w:szCs w:val="24"/>
      <w:lang w:eastAsia="en-US"/>
    </w:rPr>
  </w:style>
  <w:style w:type="paragraph" w:styleId="ListParagraph">
    <w:name w:val="List Paragraph"/>
    <w:basedOn w:val="Normal"/>
    <w:link w:val="ListParagraphChar"/>
    <w:uiPriority w:val="34"/>
    <w:qFormat/>
    <w:rsid w:val="005570B5"/>
    <w:pPr>
      <w:numPr>
        <w:numId w:val="2"/>
      </w:numPr>
      <w:tabs>
        <w:tab w:val="left" w:pos="426"/>
      </w:tabs>
    </w:pPr>
  </w:style>
  <w:style w:type="character" w:customStyle="1" w:styleId="HeaderChar">
    <w:name w:val="Header Char"/>
    <w:link w:val="Header"/>
    <w:uiPriority w:val="99"/>
    <w:rsid w:val="004A6D2F"/>
    <w:rPr>
      <w:rFonts w:ascii="Arial" w:hAnsi="Arial"/>
      <w:bCs/>
      <w:color w:val="000000"/>
      <w:sz w:val="18"/>
      <w:szCs w:val="24"/>
      <w:lang w:eastAsia="en-US"/>
    </w:rPr>
  </w:style>
  <w:style w:type="table" w:styleId="LightList-Accent2">
    <w:name w:val="Light List Accent 2"/>
    <w:basedOn w:val="TableNormal"/>
    <w:uiPriority w:val="61"/>
    <w:rsid w:val="00421CB2"/>
    <w:rPr>
      <w:rFonts w:eastAsia="Calibri" w:cs="Arial"/>
      <w:sz w:val="24"/>
      <w:szCs w:val="24"/>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Shading-Accent2">
    <w:name w:val="Light Shading Accent 2"/>
    <w:basedOn w:val="TableNormal"/>
    <w:uiPriority w:val="60"/>
    <w:rsid w:val="00CB6B99"/>
    <w:rPr>
      <w:rFonts w:eastAsia="Calibri" w:cs="Arial"/>
      <w:color w:val="943634"/>
      <w:sz w:val="24"/>
      <w:szCs w:val="24"/>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Revision">
    <w:name w:val="Revision"/>
    <w:hidden/>
    <w:uiPriority w:val="99"/>
    <w:semiHidden/>
    <w:rsid w:val="009034EC"/>
    <w:pPr>
      <w:spacing w:after="120"/>
    </w:pPr>
    <w:rPr>
      <w:color w:val="000000"/>
      <w:sz w:val="24"/>
      <w:szCs w:val="24"/>
      <w:lang w:eastAsia="en-US"/>
    </w:rPr>
  </w:style>
  <w:style w:type="paragraph" w:customStyle="1" w:styleId="Tableandfigurecaption">
    <w:name w:val="Table and figure caption"/>
    <w:basedOn w:val="Heading2"/>
    <w:rsid w:val="00692627"/>
    <w:pPr>
      <w:ind w:left="360"/>
    </w:pPr>
    <w:rPr>
      <w:bCs/>
      <w:szCs w:val="20"/>
    </w:rPr>
  </w:style>
  <w:style w:type="numbering" w:customStyle="1" w:styleId="StyleNumberedLeft0cmHanging075cm">
    <w:name w:val="Style Numbered Left:  0 cm Hanging:  0.75 cm"/>
    <w:basedOn w:val="NoList"/>
    <w:rsid w:val="00E818D6"/>
    <w:pPr>
      <w:numPr>
        <w:numId w:val="1"/>
      </w:numPr>
    </w:pPr>
  </w:style>
  <w:style w:type="paragraph" w:customStyle="1" w:styleId="Bulletpoints">
    <w:name w:val="Bullet points"/>
    <w:basedOn w:val="Normal"/>
    <w:link w:val="BulletpointsChar"/>
    <w:qFormat/>
    <w:rsid w:val="005570B5"/>
    <w:pPr>
      <w:numPr>
        <w:numId w:val="3"/>
      </w:numPr>
      <w:tabs>
        <w:tab w:val="left" w:pos="993"/>
      </w:tabs>
      <w:ind w:left="993" w:hanging="425"/>
    </w:pPr>
  </w:style>
  <w:style w:type="paragraph" w:styleId="Quote">
    <w:name w:val="Quote"/>
    <w:basedOn w:val="Normal"/>
    <w:next w:val="Normal"/>
    <w:link w:val="QuoteChar"/>
    <w:uiPriority w:val="29"/>
    <w:qFormat/>
    <w:rsid w:val="004A6D2F"/>
    <w:rPr>
      <w:i/>
      <w:iCs/>
    </w:rPr>
  </w:style>
  <w:style w:type="character" w:customStyle="1" w:styleId="BulletpointsChar">
    <w:name w:val="Bullet points Char"/>
    <w:link w:val="Bulletpoints"/>
    <w:rsid w:val="005570B5"/>
    <w:rPr>
      <w:color w:val="000000"/>
      <w:sz w:val="24"/>
      <w:szCs w:val="24"/>
    </w:rPr>
  </w:style>
  <w:style w:type="character" w:customStyle="1" w:styleId="QuoteChar">
    <w:name w:val="Quote Char"/>
    <w:link w:val="Quote"/>
    <w:uiPriority w:val="29"/>
    <w:rsid w:val="004A6D2F"/>
    <w:rPr>
      <w:rFonts w:ascii="Arial" w:hAnsi="Arial"/>
      <w:i/>
      <w:iCs/>
      <w:color w:val="000000"/>
      <w:sz w:val="24"/>
      <w:szCs w:val="24"/>
      <w:lang w:eastAsia="en-US"/>
    </w:rPr>
  </w:style>
  <w:style w:type="character" w:customStyle="1" w:styleId="Firstpagetablebold">
    <w:name w:val="First page table: bold"/>
    <w:qFormat/>
    <w:rsid w:val="005D1E27"/>
    <w:rPr>
      <w:rFonts w:ascii="Arial" w:hAnsi="Arial"/>
      <w:b/>
      <w:sz w:val="24"/>
    </w:rPr>
  </w:style>
  <w:style w:type="paragraph" w:customStyle="1" w:styleId="bParagraphtext">
    <w:name w:val="bParagraph text"/>
    <w:basedOn w:val="ListParagraph"/>
    <w:link w:val="bParagraphtextChar"/>
    <w:qFormat/>
    <w:rsid w:val="004268B9"/>
  </w:style>
  <w:style w:type="paragraph" w:styleId="Caption">
    <w:name w:val="caption"/>
    <w:basedOn w:val="Normal"/>
    <w:next w:val="Normal"/>
    <w:unhideWhenUsed/>
    <w:qFormat/>
    <w:rsid w:val="0093067A"/>
    <w:pPr>
      <w:spacing w:before="120"/>
      <w:jc w:val="center"/>
    </w:pPr>
    <w:rPr>
      <w:b/>
      <w:bCs/>
      <w:sz w:val="20"/>
      <w:szCs w:val="20"/>
    </w:rPr>
  </w:style>
  <w:style w:type="character" w:customStyle="1" w:styleId="ListParagraphChar">
    <w:name w:val="List Paragraph Char"/>
    <w:link w:val="ListParagraph"/>
    <w:uiPriority w:val="34"/>
    <w:rsid w:val="005570B5"/>
    <w:rPr>
      <w:color w:val="000000"/>
      <w:sz w:val="24"/>
      <w:szCs w:val="24"/>
    </w:rPr>
  </w:style>
  <w:style w:type="character" w:customStyle="1" w:styleId="bParagraphtextChar">
    <w:name w:val="bParagraph text Char"/>
    <w:link w:val="bParagraphtext"/>
    <w:rsid w:val="005570B5"/>
    <w:rPr>
      <w:color w:val="000000"/>
      <w:sz w:val="24"/>
      <w:szCs w:val="24"/>
    </w:rPr>
  </w:style>
  <w:style w:type="paragraph" w:customStyle="1" w:styleId="Numberedlist">
    <w:name w:val="Numbered list"/>
    <w:basedOn w:val="Bulletpoints"/>
    <w:link w:val="NumberedlistChar"/>
    <w:qFormat/>
    <w:rsid w:val="004738C5"/>
    <w:pPr>
      <w:numPr>
        <w:numId w:val="5"/>
      </w:numPr>
      <w:ind w:left="993" w:hanging="426"/>
    </w:pPr>
  </w:style>
  <w:style w:type="character" w:customStyle="1" w:styleId="Heading1Char">
    <w:name w:val="Heading 1 Char"/>
    <w:aliases w:val="aHeading Char"/>
    <w:link w:val="Heading1"/>
    <w:rsid w:val="0050321C"/>
    <w:rPr>
      <w:rFonts w:ascii="Arial" w:hAnsi="Arial"/>
      <w:b/>
      <w:bCs/>
      <w:color w:val="000000"/>
      <w:sz w:val="24"/>
      <w:szCs w:val="24"/>
      <w:lang w:eastAsia="en-US"/>
    </w:rPr>
  </w:style>
  <w:style w:type="paragraph" w:styleId="TOAHeading">
    <w:name w:val="toa heading"/>
    <w:basedOn w:val="Normal"/>
    <w:next w:val="Normal"/>
    <w:rsid w:val="005570B5"/>
    <w:pPr>
      <w:spacing w:before="120"/>
    </w:pPr>
    <w:rPr>
      <w:rFonts w:ascii="Cambria" w:hAnsi="Cambria"/>
      <w:b/>
      <w:bCs/>
    </w:rPr>
  </w:style>
  <w:style w:type="character" w:customStyle="1" w:styleId="NumberedlistChar">
    <w:name w:val="Numbered list Char"/>
    <w:link w:val="Numberedlist"/>
    <w:rsid w:val="004738C5"/>
    <w:rPr>
      <w:color w:val="000000"/>
      <w:sz w:val="24"/>
      <w:szCs w:val="24"/>
    </w:rPr>
  </w:style>
  <w:style w:type="character" w:customStyle="1" w:styleId="CommentTextChar">
    <w:name w:val="Comment Text Char"/>
    <w:basedOn w:val="DefaultParagraphFont"/>
    <w:link w:val="CommentText"/>
    <w:rsid w:val="00EA7B45"/>
    <w:rPr>
      <w:color w:val="000000"/>
    </w:rPr>
  </w:style>
  <w:style w:type="paragraph" w:styleId="FootnoteText">
    <w:name w:val="footnote text"/>
    <w:basedOn w:val="Normal"/>
    <w:link w:val="FootnoteTextChar"/>
    <w:rsid w:val="00EA7B45"/>
    <w:pPr>
      <w:spacing w:before="100" w:after="200" w:line="276" w:lineRule="auto"/>
    </w:pPr>
    <w:rPr>
      <w:rFonts w:asciiTheme="minorHAnsi" w:eastAsiaTheme="minorEastAsia" w:hAnsiTheme="minorHAnsi" w:cstheme="minorBidi"/>
      <w:color w:val="auto"/>
      <w:sz w:val="20"/>
      <w:szCs w:val="20"/>
    </w:rPr>
  </w:style>
  <w:style w:type="character" w:customStyle="1" w:styleId="FootnoteTextChar">
    <w:name w:val="Footnote Text Char"/>
    <w:basedOn w:val="DefaultParagraphFont"/>
    <w:link w:val="FootnoteText"/>
    <w:rsid w:val="00EA7B45"/>
    <w:rPr>
      <w:rFonts w:asciiTheme="minorHAnsi" w:eastAsiaTheme="minorEastAsia" w:hAnsiTheme="minorHAnsi" w:cstheme="minorBidi"/>
    </w:rPr>
  </w:style>
  <w:style w:type="character" w:styleId="FootnoteReference">
    <w:name w:val="footnote reference"/>
    <w:basedOn w:val="DefaultParagraphFont"/>
    <w:rsid w:val="00EA7B45"/>
    <w:rPr>
      <w:rFonts w:cs="Times New Roman"/>
      <w:vertAlign w:val="superscript"/>
    </w:rPr>
  </w:style>
  <w:style w:type="paragraph" w:customStyle="1" w:styleId="Levels3">
    <w:name w:val="Levels 3"/>
    <w:basedOn w:val="Normal"/>
    <w:link w:val="Levels3Char"/>
    <w:qFormat/>
    <w:rsid w:val="00EA7B45"/>
    <w:pPr>
      <w:spacing w:before="100" w:line="276" w:lineRule="auto"/>
      <w:ind w:left="1021" w:hanging="737"/>
    </w:pPr>
    <w:rPr>
      <w:rFonts w:asciiTheme="minorHAnsi" w:eastAsiaTheme="minorEastAsia" w:hAnsiTheme="minorHAnsi" w:cstheme="minorBidi"/>
      <w:color w:val="auto"/>
    </w:rPr>
  </w:style>
  <w:style w:type="paragraph" w:customStyle="1" w:styleId="Level4">
    <w:name w:val="Level 4"/>
    <w:basedOn w:val="Normal"/>
    <w:qFormat/>
    <w:rsid w:val="00EA7B45"/>
    <w:pPr>
      <w:spacing w:before="100" w:line="276" w:lineRule="auto"/>
      <w:ind w:left="1872" w:hanging="1021"/>
    </w:pPr>
    <w:rPr>
      <w:rFonts w:asciiTheme="minorHAnsi" w:eastAsiaTheme="minorEastAsia" w:hAnsiTheme="minorHAnsi" w:cstheme="minorBidi"/>
      <w:color w:val="auto"/>
    </w:rPr>
  </w:style>
  <w:style w:type="character" w:customStyle="1" w:styleId="Levels3Char">
    <w:name w:val="Levels 3 Char"/>
    <w:basedOn w:val="DefaultParagraphFont"/>
    <w:link w:val="Levels3"/>
    <w:rsid w:val="00EA7B45"/>
    <w:rPr>
      <w:rFonts w:asciiTheme="minorHAnsi" w:eastAsiaTheme="minorEastAsia" w:hAnsiTheme="minorHAnsi" w:cstheme="minorBidi"/>
      <w:sz w:val="24"/>
      <w:szCs w:val="24"/>
    </w:rPr>
  </w:style>
  <w:style w:type="paragraph" w:customStyle="1" w:styleId="Level5">
    <w:name w:val="Level 5"/>
    <w:basedOn w:val="Level4"/>
    <w:qFormat/>
    <w:rsid w:val="00EA7B45"/>
    <w:pPr>
      <w:ind w:left="2495" w:hanging="107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938431">
      <w:bodyDiv w:val="1"/>
      <w:marLeft w:val="0"/>
      <w:marRight w:val="0"/>
      <w:marTop w:val="0"/>
      <w:marBottom w:val="0"/>
      <w:divBdr>
        <w:top w:val="none" w:sz="0" w:space="0" w:color="auto"/>
        <w:left w:val="none" w:sz="0" w:space="0" w:color="auto"/>
        <w:bottom w:val="none" w:sz="0" w:space="0" w:color="auto"/>
        <w:right w:val="none" w:sz="0" w:space="0" w:color="auto"/>
      </w:divBdr>
      <w:divsChild>
        <w:div w:id="1392538369">
          <w:marLeft w:val="274"/>
          <w:marRight w:val="0"/>
          <w:marTop w:val="120"/>
          <w:marBottom w:val="0"/>
          <w:divBdr>
            <w:top w:val="none" w:sz="0" w:space="0" w:color="auto"/>
            <w:left w:val="none" w:sz="0" w:space="0" w:color="auto"/>
            <w:bottom w:val="none" w:sz="0" w:space="0" w:color="auto"/>
            <w:right w:val="none" w:sz="0" w:space="0" w:color="auto"/>
          </w:divBdr>
        </w:div>
      </w:divsChild>
    </w:div>
    <w:div w:id="157159662">
      <w:bodyDiv w:val="1"/>
      <w:marLeft w:val="0"/>
      <w:marRight w:val="0"/>
      <w:marTop w:val="0"/>
      <w:marBottom w:val="0"/>
      <w:divBdr>
        <w:top w:val="none" w:sz="0" w:space="0" w:color="auto"/>
        <w:left w:val="none" w:sz="0" w:space="0" w:color="auto"/>
        <w:bottom w:val="none" w:sz="0" w:space="0" w:color="auto"/>
        <w:right w:val="none" w:sz="0" w:space="0" w:color="auto"/>
      </w:divBdr>
    </w:div>
    <w:div w:id="179970471">
      <w:bodyDiv w:val="1"/>
      <w:marLeft w:val="0"/>
      <w:marRight w:val="0"/>
      <w:marTop w:val="0"/>
      <w:marBottom w:val="0"/>
      <w:divBdr>
        <w:top w:val="none" w:sz="0" w:space="0" w:color="auto"/>
        <w:left w:val="none" w:sz="0" w:space="0" w:color="auto"/>
        <w:bottom w:val="none" w:sz="0" w:space="0" w:color="auto"/>
        <w:right w:val="none" w:sz="0" w:space="0" w:color="auto"/>
      </w:divBdr>
    </w:div>
    <w:div w:id="199588663">
      <w:bodyDiv w:val="1"/>
      <w:marLeft w:val="0"/>
      <w:marRight w:val="0"/>
      <w:marTop w:val="0"/>
      <w:marBottom w:val="0"/>
      <w:divBdr>
        <w:top w:val="none" w:sz="0" w:space="0" w:color="auto"/>
        <w:left w:val="none" w:sz="0" w:space="0" w:color="auto"/>
        <w:bottom w:val="none" w:sz="0" w:space="0" w:color="auto"/>
        <w:right w:val="none" w:sz="0" w:space="0" w:color="auto"/>
      </w:divBdr>
      <w:divsChild>
        <w:div w:id="1649438565">
          <w:marLeft w:val="274"/>
          <w:marRight w:val="0"/>
          <w:marTop w:val="120"/>
          <w:marBottom w:val="0"/>
          <w:divBdr>
            <w:top w:val="none" w:sz="0" w:space="0" w:color="auto"/>
            <w:left w:val="none" w:sz="0" w:space="0" w:color="auto"/>
            <w:bottom w:val="none" w:sz="0" w:space="0" w:color="auto"/>
            <w:right w:val="none" w:sz="0" w:space="0" w:color="auto"/>
          </w:divBdr>
        </w:div>
      </w:divsChild>
    </w:div>
    <w:div w:id="255987371">
      <w:bodyDiv w:val="1"/>
      <w:marLeft w:val="0"/>
      <w:marRight w:val="0"/>
      <w:marTop w:val="0"/>
      <w:marBottom w:val="0"/>
      <w:divBdr>
        <w:top w:val="none" w:sz="0" w:space="0" w:color="auto"/>
        <w:left w:val="none" w:sz="0" w:space="0" w:color="auto"/>
        <w:bottom w:val="none" w:sz="0" w:space="0" w:color="auto"/>
        <w:right w:val="none" w:sz="0" w:space="0" w:color="auto"/>
      </w:divBdr>
    </w:div>
    <w:div w:id="261574074">
      <w:bodyDiv w:val="1"/>
      <w:marLeft w:val="0"/>
      <w:marRight w:val="0"/>
      <w:marTop w:val="0"/>
      <w:marBottom w:val="0"/>
      <w:divBdr>
        <w:top w:val="none" w:sz="0" w:space="0" w:color="auto"/>
        <w:left w:val="none" w:sz="0" w:space="0" w:color="auto"/>
        <w:bottom w:val="none" w:sz="0" w:space="0" w:color="auto"/>
        <w:right w:val="none" w:sz="0" w:space="0" w:color="auto"/>
      </w:divBdr>
    </w:div>
    <w:div w:id="320162709">
      <w:bodyDiv w:val="1"/>
      <w:marLeft w:val="0"/>
      <w:marRight w:val="0"/>
      <w:marTop w:val="0"/>
      <w:marBottom w:val="0"/>
      <w:divBdr>
        <w:top w:val="none" w:sz="0" w:space="0" w:color="auto"/>
        <w:left w:val="none" w:sz="0" w:space="0" w:color="auto"/>
        <w:bottom w:val="none" w:sz="0" w:space="0" w:color="auto"/>
        <w:right w:val="none" w:sz="0" w:space="0" w:color="auto"/>
      </w:divBdr>
    </w:div>
    <w:div w:id="373189891">
      <w:bodyDiv w:val="1"/>
      <w:marLeft w:val="0"/>
      <w:marRight w:val="0"/>
      <w:marTop w:val="0"/>
      <w:marBottom w:val="0"/>
      <w:divBdr>
        <w:top w:val="none" w:sz="0" w:space="0" w:color="auto"/>
        <w:left w:val="none" w:sz="0" w:space="0" w:color="auto"/>
        <w:bottom w:val="none" w:sz="0" w:space="0" w:color="auto"/>
        <w:right w:val="none" w:sz="0" w:space="0" w:color="auto"/>
      </w:divBdr>
    </w:div>
    <w:div w:id="462580558">
      <w:bodyDiv w:val="1"/>
      <w:marLeft w:val="0"/>
      <w:marRight w:val="0"/>
      <w:marTop w:val="0"/>
      <w:marBottom w:val="0"/>
      <w:divBdr>
        <w:top w:val="none" w:sz="0" w:space="0" w:color="auto"/>
        <w:left w:val="none" w:sz="0" w:space="0" w:color="auto"/>
        <w:bottom w:val="none" w:sz="0" w:space="0" w:color="auto"/>
        <w:right w:val="none" w:sz="0" w:space="0" w:color="auto"/>
      </w:divBdr>
    </w:div>
    <w:div w:id="565995746">
      <w:bodyDiv w:val="1"/>
      <w:marLeft w:val="0"/>
      <w:marRight w:val="0"/>
      <w:marTop w:val="0"/>
      <w:marBottom w:val="0"/>
      <w:divBdr>
        <w:top w:val="none" w:sz="0" w:space="0" w:color="auto"/>
        <w:left w:val="none" w:sz="0" w:space="0" w:color="auto"/>
        <w:bottom w:val="none" w:sz="0" w:space="0" w:color="auto"/>
        <w:right w:val="none" w:sz="0" w:space="0" w:color="auto"/>
      </w:divBdr>
    </w:div>
    <w:div w:id="674767497">
      <w:bodyDiv w:val="1"/>
      <w:marLeft w:val="0"/>
      <w:marRight w:val="0"/>
      <w:marTop w:val="0"/>
      <w:marBottom w:val="0"/>
      <w:divBdr>
        <w:top w:val="none" w:sz="0" w:space="0" w:color="auto"/>
        <w:left w:val="none" w:sz="0" w:space="0" w:color="auto"/>
        <w:bottom w:val="none" w:sz="0" w:space="0" w:color="auto"/>
        <w:right w:val="none" w:sz="0" w:space="0" w:color="auto"/>
      </w:divBdr>
    </w:div>
    <w:div w:id="715664606">
      <w:bodyDiv w:val="1"/>
      <w:marLeft w:val="0"/>
      <w:marRight w:val="0"/>
      <w:marTop w:val="0"/>
      <w:marBottom w:val="0"/>
      <w:divBdr>
        <w:top w:val="none" w:sz="0" w:space="0" w:color="auto"/>
        <w:left w:val="none" w:sz="0" w:space="0" w:color="auto"/>
        <w:bottom w:val="none" w:sz="0" w:space="0" w:color="auto"/>
        <w:right w:val="none" w:sz="0" w:space="0" w:color="auto"/>
      </w:divBdr>
    </w:div>
    <w:div w:id="776752192">
      <w:bodyDiv w:val="1"/>
      <w:marLeft w:val="0"/>
      <w:marRight w:val="0"/>
      <w:marTop w:val="0"/>
      <w:marBottom w:val="0"/>
      <w:divBdr>
        <w:top w:val="none" w:sz="0" w:space="0" w:color="auto"/>
        <w:left w:val="none" w:sz="0" w:space="0" w:color="auto"/>
        <w:bottom w:val="none" w:sz="0" w:space="0" w:color="auto"/>
        <w:right w:val="none" w:sz="0" w:space="0" w:color="auto"/>
      </w:divBdr>
    </w:div>
    <w:div w:id="792407374">
      <w:bodyDiv w:val="1"/>
      <w:marLeft w:val="0"/>
      <w:marRight w:val="0"/>
      <w:marTop w:val="0"/>
      <w:marBottom w:val="0"/>
      <w:divBdr>
        <w:top w:val="none" w:sz="0" w:space="0" w:color="auto"/>
        <w:left w:val="none" w:sz="0" w:space="0" w:color="auto"/>
        <w:bottom w:val="none" w:sz="0" w:space="0" w:color="auto"/>
        <w:right w:val="none" w:sz="0" w:space="0" w:color="auto"/>
      </w:divBdr>
      <w:divsChild>
        <w:div w:id="734088232">
          <w:marLeft w:val="274"/>
          <w:marRight w:val="0"/>
          <w:marTop w:val="120"/>
          <w:marBottom w:val="0"/>
          <w:divBdr>
            <w:top w:val="none" w:sz="0" w:space="0" w:color="auto"/>
            <w:left w:val="none" w:sz="0" w:space="0" w:color="auto"/>
            <w:bottom w:val="none" w:sz="0" w:space="0" w:color="auto"/>
            <w:right w:val="none" w:sz="0" w:space="0" w:color="auto"/>
          </w:divBdr>
        </w:div>
      </w:divsChild>
    </w:div>
    <w:div w:id="896626785">
      <w:bodyDiv w:val="1"/>
      <w:marLeft w:val="0"/>
      <w:marRight w:val="0"/>
      <w:marTop w:val="0"/>
      <w:marBottom w:val="0"/>
      <w:divBdr>
        <w:top w:val="none" w:sz="0" w:space="0" w:color="auto"/>
        <w:left w:val="none" w:sz="0" w:space="0" w:color="auto"/>
        <w:bottom w:val="none" w:sz="0" w:space="0" w:color="auto"/>
        <w:right w:val="none" w:sz="0" w:space="0" w:color="auto"/>
      </w:divBdr>
    </w:div>
    <w:div w:id="924609877">
      <w:bodyDiv w:val="1"/>
      <w:marLeft w:val="0"/>
      <w:marRight w:val="0"/>
      <w:marTop w:val="0"/>
      <w:marBottom w:val="0"/>
      <w:divBdr>
        <w:top w:val="none" w:sz="0" w:space="0" w:color="auto"/>
        <w:left w:val="none" w:sz="0" w:space="0" w:color="auto"/>
        <w:bottom w:val="none" w:sz="0" w:space="0" w:color="auto"/>
        <w:right w:val="none" w:sz="0" w:space="0" w:color="auto"/>
      </w:divBdr>
    </w:div>
    <w:div w:id="941258150">
      <w:bodyDiv w:val="1"/>
      <w:marLeft w:val="0"/>
      <w:marRight w:val="0"/>
      <w:marTop w:val="0"/>
      <w:marBottom w:val="0"/>
      <w:divBdr>
        <w:top w:val="none" w:sz="0" w:space="0" w:color="auto"/>
        <w:left w:val="none" w:sz="0" w:space="0" w:color="auto"/>
        <w:bottom w:val="none" w:sz="0" w:space="0" w:color="auto"/>
        <w:right w:val="none" w:sz="0" w:space="0" w:color="auto"/>
      </w:divBdr>
    </w:div>
    <w:div w:id="1080519118">
      <w:bodyDiv w:val="1"/>
      <w:marLeft w:val="0"/>
      <w:marRight w:val="0"/>
      <w:marTop w:val="0"/>
      <w:marBottom w:val="0"/>
      <w:divBdr>
        <w:top w:val="none" w:sz="0" w:space="0" w:color="auto"/>
        <w:left w:val="none" w:sz="0" w:space="0" w:color="auto"/>
        <w:bottom w:val="none" w:sz="0" w:space="0" w:color="auto"/>
        <w:right w:val="none" w:sz="0" w:space="0" w:color="auto"/>
      </w:divBdr>
    </w:div>
    <w:div w:id="1234318887">
      <w:bodyDiv w:val="1"/>
      <w:marLeft w:val="0"/>
      <w:marRight w:val="0"/>
      <w:marTop w:val="0"/>
      <w:marBottom w:val="0"/>
      <w:divBdr>
        <w:top w:val="none" w:sz="0" w:space="0" w:color="auto"/>
        <w:left w:val="none" w:sz="0" w:space="0" w:color="auto"/>
        <w:bottom w:val="none" w:sz="0" w:space="0" w:color="auto"/>
        <w:right w:val="none" w:sz="0" w:space="0" w:color="auto"/>
      </w:divBdr>
    </w:div>
    <w:div w:id="1343970612">
      <w:bodyDiv w:val="1"/>
      <w:marLeft w:val="0"/>
      <w:marRight w:val="0"/>
      <w:marTop w:val="0"/>
      <w:marBottom w:val="0"/>
      <w:divBdr>
        <w:top w:val="none" w:sz="0" w:space="0" w:color="auto"/>
        <w:left w:val="none" w:sz="0" w:space="0" w:color="auto"/>
        <w:bottom w:val="none" w:sz="0" w:space="0" w:color="auto"/>
        <w:right w:val="none" w:sz="0" w:space="0" w:color="auto"/>
      </w:divBdr>
    </w:div>
    <w:div w:id="1464349370">
      <w:bodyDiv w:val="1"/>
      <w:marLeft w:val="0"/>
      <w:marRight w:val="0"/>
      <w:marTop w:val="0"/>
      <w:marBottom w:val="0"/>
      <w:divBdr>
        <w:top w:val="none" w:sz="0" w:space="0" w:color="auto"/>
        <w:left w:val="none" w:sz="0" w:space="0" w:color="auto"/>
        <w:bottom w:val="none" w:sz="0" w:space="0" w:color="auto"/>
        <w:right w:val="none" w:sz="0" w:space="0" w:color="auto"/>
      </w:divBdr>
    </w:div>
    <w:div w:id="1632053831">
      <w:bodyDiv w:val="1"/>
      <w:marLeft w:val="0"/>
      <w:marRight w:val="0"/>
      <w:marTop w:val="0"/>
      <w:marBottom w:val="0"/>
      <w:divBdr>
        <w:top w:val="none" w:sz="0" w:space="0" w:color="auto"/>
        <w:left w:val="none" w:sz="0" w:space="0" w:color="auto"/>
        <w:bottom w:val="none" w:sz="0" w:space="0" w:color="auto"/>
        <w:right w:val="none" w:sz="0" w:space="0" w:color="auto"/>
      </w:divBdr>
    </w:div>
    <w:div w:id="1849058143">
      <w:bodyDiv w:val="1"/>
      <w:marLeft w:val="0"/>
      <w:marRight w:val="0"/>
      <w:marTop w:val="0"/>
      <w:marBottom w:val="0"/>
      <w:divBdr>
        <w:top w:val="none" w:sz="0" w:space="0" w:color="auto"/>
        <w:left w:val="none" w:sz="0" w:space="0" w:color="auto"/>
        <w:bottom w:val="none" w:sz="0" w:space="0" w:color="auto"/>
        <w:right w:val="none" w:sz="0" w:space="0" w:color="auto"/>
      </w:divBdr>
    </w:div>
    <w:div w:id="1862350786">
      <w:bodyDiv w:val="1"/>
      <w:marLeft w:val="0"/>
      <w:marRight w:val="0"/>
      <w:marTop w:val="0"/>
      <w:marBottom w:val="0"/>
      <w:divBdr>
        <w:top w:val="none" w:sz="0" w:space="0" w:color="auto"/>
        <w:left w:val="none" w:sz="0" w:space="0" w:color="auto"/>
        <w:bottom w:val="none" w:sz="0" w:space="0" w:color="auto"/>
        <w:right w:val="none" w:sz="0" w:space="0" w:color="auto"/>
      </w:divBdr>
    </w:div>
    <w:div w:id="187414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irQuality@oxford.gov.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FED47-2895-4977-A003-4433AEA44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AAA022A2</Template>
  <TotalTime>1</TotalTime>
  <Pages>9</Pages>
  <Words>2063</Words>
  <Characters>10962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13000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dc:creator>
  <cp:lastModifiedBy>JMitchell</cp:lastModifiedBy>
  <cp:revision>3</cp:revision>
  <cp:lastPrinted>2020-01-06T15:42:00Z</cp:lastPrinted>
  <dcterms:created xsi:type="dcterms:W3CDTF">2020-01-06T15:48:00Z</dcterms:created>
  <dcterms:modified xsi:type="dcterms:W3CDTF">2020-01-06T17:30:00Z</dcterms:modified>
</cp:coreProperties>
</file>